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6C2B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68897C50">
      <w:pPr>
        <w:pStyle w:val="8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8C280A3">
      <w:pPr>
        <w:pStyle w:val="8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211EB7D">
      <w:pPr>
        <w:pStyle w:val="8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SEK2025019</w:t>
      </w:r>
    </w:p>
    <w:p w14:paraId="7FBCB196">
      <w:pPr>
        <w:pStyle w:val="8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山东省第二康复医院病房楼无线网络覆盖采购</w:t>
      </w:r>
    </w:p>
    <w:p w14:paraId="3B14409D">
      <w:pPr>
        <w:pStyle w:val="8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00BA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E0496E1">
            <w:pPr>
              <w:pStyle w:val="8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550A864A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2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46D8AEB7">
            <w:pPr>
              <w:pStyle w:val="8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4B367DDD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7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0689DBB5">
            <w:pPr>
              <w:pStyle w:val="8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23A54123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C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B0700DE">
            <w:pPr>
              <w:pStyle w:val="8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4B2A5F69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3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3C3B2557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60717E4A"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03FE5E">
      <w:pPr>
        <w:pStyle w:val="8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DC2DD1C">
      <w:pPr>
        <w:pStyle w:val="8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50270A">
      <w:pPr>
        <w:pStyle w:val="8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70737E5">
      <w:pPr>
        <w:pStyle w:val="8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699806E1">
      <w:pPr>
        <w:pStyle w:val="8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FBA301">
      <w:pPr>
        <w:pStyle w:val="8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3C5A0ACA">
      <w:pPr>
        <w:pStyle w:val="8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790B94A5">
      <w:pPr>
        <w:pStyle w:val="6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3BF66E1">
      <w:pPr>
        <w:pStyle w:val="6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055A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一、项目要求</w:t>
      </w:r>
    </w:p>
    <w:p w14:paraId="1A8B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Calibri" w:hAnsi="Calibri" w:eastAsia="宋体" w:cs="Times New Roman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为进一步改善患者就医环境，提升患者就医体验，加快提升医院的综合服务能力，我院现需对2号、8号病房楼进行宽带信号的接入服务，且保证单用户宽带带宽不低于100Mbps。</w:t>
      </w:r>
    </w:p>
    <w:p w14:paraId="59420614">
      <w:pPr>
        <w:widowControl w:val="0"/>
        <w:numPr>
          <w:ilvl w:val="0"/>
          <w:numId w:val="1"/>
        </w:numPr>
        <w:spacing w:after="120"/>
        <w:jc w:val="both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9"/>
        <w:tblW w:w="882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736"/>
        <w:gridCol w:w="751"/>
        <w:gridCol w:w="630"/>
        <w:gridCol w:w="4000"/>
      </w:tblGrid>
      <w:tr w14:paraId="20A12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AB178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A44B6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/>
              </w:rPr>
              <w:t>服务项目名称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B7C29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/>
              </w:rPr>
              <w:t>单位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FAD092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4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24047A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参数要求</w:t>
            </w:r>
          </w:p>
        </w:tc>
      </w:tr>
      <w:tr w14:paraId="6BA7A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9A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E83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网关路由器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35D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472E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85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1.支持固化千兆电口≥8个，干兆光口≥2个，万兆光口≥2个，标准1U设备，提供官网链接及截图证明。</w:t>
            </w:r>
          </w:p>
          <w:p w14:paraId="2E91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2.支持内存≥4GB</w:t>
            </w:r>
          </w:p>
          <w:p w14:paraId="4118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3.吞吐性能u≥6G</w:t>
            </w:r>
          </w:p>
          <w:p w14:paraId="25DC3A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4.最大并发连接数≥500000</w:t>
            </w:r>
          </w:p>
          <w:p w14:paraId="1743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5.待机终端数≥1200</w:t>
            </w:r>
          </w:p>
        </w:tc>
      </w:tr>
      <w:tr w14:paraId="44CF8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917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73C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数据中心核心交换机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FAB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487F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48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1.固化端口：≥24个10/100/1000Mbps电口，≥4个万兆SFP+光口，可上1U机架</w:t>
            </w:r>
          </w:p>
          <w:p w14:paraId="50B8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2.交换容量≥598Gbps/5.98Tbps，包转发率≥148Mpps/222Mpps</w:t>
            </w:r>
          </w:p>
        </w:tc>
      </w:tr>
      <w:tr w14:paraId="3725E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886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5FD4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千兆路由器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E0E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9E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40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  <w:t>WAN口类型：支持光纤（SC/APC）或同轴电缆（DOCSIS）。</w:t>
            </w:r>
          </w:p>
          <w:p w14:paraId="654A2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  <w:t xml:space="preserve"> 无线功能：双频（2.4GHz + 5GHz）。</w:t>
            </w:r>
          </w:p>
          <w:p w14:paraId="04E58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  <w:t>支持WPA3加密、访客网络等。</w:t>
            </w:r>
          </w:p>
          <w:p w14:paraId="72EC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zh-CN" w:eastAsia="zh-CN" w:bidi="ar-SA"/>
              </w:rPr>
              <w:t>QoS（服务质量）：优先保障视频、语音流量</w:t>
            </w:r>
          </w:p>
        </w:tc>
      </w:tr>
      <w:tr w14:paraId="1997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533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B3AC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吸顶式AP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BDFE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DF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0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4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1.支持标准802.11ax 、802.11ac wave2、wave1、802.11a/b/g/n协议。</w:t>
            </w:r>
          </w:p>
          <w:p w14:paraId="76C928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2.支持双频4条流，整机最大接入速率1775Mbps。</w:t>
            </w:r>
          </w:p>
        </w:tc>
      </w:tr>
      <w:tr w14:paraId="2064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DB6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1339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16口POE交换机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0A5F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A6A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63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 可上1U机架 ，实配固化千兆电接口数≥16个，千兆SFP光口≥2个，最大可用端口≥18个，且实配支持PoE+的端口≥16个。</w:t>
            </w:r>
          </w:p>
          <w:p w14:paraId="4DE532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 交换容量≥36Gbps，包转发率≥27Mpps。</w:t>
            </w:r>
          </w:p>
        </w:tc>
      </w:tr>
      <w:tr w14:paraId="59E0B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FA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039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千兆光模块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A39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F048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0A6D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千兆单模光模块,最大传输距离10KM,</w:t>
            </w:r>
          </w:p>
        </w:tc>
      </w:tr>
      <w:tr w14:paraId="7AC5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E9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3EE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GPON  ONU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309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1F7D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0418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集光猫+路由+智能插件于一体，基于GPON接口，实现互联网接入和远程管理。</w:t>
            </w:r>
          </w:p>
        </w:tc>
      </w:tr>
      <w:tr w14:paraId="3E3AA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57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AEB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070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宗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6044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296C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用于设备安装所需施工材料。</w:t>
            </w:r>
          </w:p>
        </w:tc>
      </w:tr>
    </w:tbl>
    <w:p w14:paraId="12AD47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0" w:lineRule="exact"/>
        <w:ind w:leftChars="0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注:以上清单为预估数量，最终数量可能略有增减，本项目为交钥匙项目，各供应商应综合考虑。</w:t>
      </w:r>
    </w:p>
    <w:p w14:paraId="6F258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三、服务要求</w:t>
      </w:r>
    </w:p>
    <w:p w14:paraId="6F13E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服务保障：为保证后期使用效果，供应商需提供7*24小时售后服务。接到服务需求后30分钟之内即要响应，判断故障原因，一小时内到达现场处理，24小时内处理解决问题。</w:t>
      </w:r>
    </w:p>
    <w:p w14:paraId="329E0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、工期</w:t>
      </w:r>
    </w:p>
    <w:p w14:paraId="5B064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供应商可竞报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最短工期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。</w:t>
      </w:r>
    </w:p>
    <w:p w14:paraId="7410C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五、付款方式</w:t>
      </w:r>
    </w:p>
    <w:p w14:paraId="288D28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合同签订后，安装部署完成且验收完成通过后，根据合格发票，一次性无息支付全部款项。</w:t>
      </w:r>
    </w:p>
    <w:p w14:paraId="057FDC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777D83C2"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DE3800">
      <w:pPr>
        <w:pStyle w:val="6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4CCFFA7F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53CD9BA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1.营业执照副本（复印件加盖公章）及相关资质证明</w:t>
      </w:r>
    </w:p>
    <w:p w14:paraId="39EC533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4181DC6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（见附件3）</w:t>
      </w:r>
    </w:p>
    <w:p w14:paraId="396D7D8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报价单及报价明细（见附件4）</w:t>
      </w:r>
    </w:p>
    <w:p w14:paraId="239565A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5.供应商认为有必要的其他材料</w:t>
      </w:r>
      <w:bookmarkStart w:id="0" w:name="_GoBack"/>
      <w:bookmarkEnd w:id="0"/>
    </w:p>
    <w:p w14:paraId="59AB9486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5D4FDD83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060AF1B7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077A7C22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对响应文件密封情况不做要求。</w:t>
      </w:r>
    </w:p>
    <w:p w14:paraId="5F20605D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F44904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6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vertAlign w:val="baseline"/>
          <w:lang w:val="en-US" w:eastAsia="zh-CN" w:bidi="ar-SA"/>
        </w:rPr>
        <w:t>山东省第二康复医院：</w:t>
      </w:r>
    </w:p>
    <w:p w14:paraId="34F3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我单位提交的相关资料以及表达的内容以及相关承诺，真实有效，我单位对以上材料的真实有效性负法律责任。</w:t>
      </w:r>
    </w:p>
    <w:p w14:paraId="722C5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7207F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247E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 xml:space="preserve">             单位：（公章）</w:t>
      </w:r>
    </w:p>
    <w:p w14:paraId="6B1ED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</w:p>
    <w:p w14:paraId="0BFB9277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年    月    日</w:t>
      </w:r>
    </w:p>
    <w:p w14:paraId="3FE79C13">
      <w:pPr>
        <w:widowControl w:val="0"/>
        <w:jc w:val="left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附件4：报价单及报价明细</w:t>
      </w:r>
    </w:p>
    <w:p w14:paraId="6873CC7C">
      <w:pPr>
        <w:widowControl w:val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3185E913">
      <w:pPr>
        <w:pStyle w:val="8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17684E2A">
      <w:pPr>
        <w:pStyle w:val="8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9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241"/>
        <w:gridCol w:w="5181"/>
      </w:tblGrid>
      <w:tr w14:paraId="7C23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855D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A553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1A94">
            <w:pPr>
              <w:pStyle w:val="8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报价(元)</w:t>
            </w:r>
          </w:p>
        </w:tc>
      </w:tr>
      <w:tr w14:paraId="444A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B2F7">
            <w:pPr>
              <w:pStyle w:val="8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912B">
            <w:pPr>
              <w:pStyle w:val="8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山东省第二康复医院病房楼无线网络覆盖采购项目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AFA8">
            <w:pPr>
              <w:pStyle w:val="8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 写 ：</w:t>
            </w:r>
          </w:p>
          <w:p w14:paraId="21EF3ECE">
            <w:pPr>
              <w:pStyle w:val="8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 写 ：</w:t>
            </w:r>
          </w:p>
        </w:tc>
      </w:tr>
      <w:tr w14:paraId="1FA8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F81D">
            <w:pPr>
              <w:pStyle w:val="8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工期</w:t>
            </w:r>
          </w:p>
        </w:tc>
        <w:tc>
          <w:tcPr>
            <w:tcW w:w="5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491F0">
            <w:pPr>
              <w:pStyle w:val="8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E0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7FABF">
            <w:pPr>
              <w:pStyle w:val="8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8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1AC2"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8D88B8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1C94D4C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B2C2DD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3DD1383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7C35117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A0FE4A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（4）因参与本项目产生的人工、差旅等费用由供应商承担。</w:t>
      </w:r>
    </w:p>
    <w:p w14:paraId="0D573A0A">
      <w:pPr>
        <w:pStyle w:val="8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5540C93">
      <w:pPr>
        <w:pStyle w:val="8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3413285E">
      <w:pPr>
        <w:pStyle w:val="8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07B3361D">
      <w:pPr>
        <w:pStyle w:val="8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 日</w:t>
      </w:r>
    </w:p>
    <w:p w14:paraId="57489316">
      <w:pPr>
        <w:pStyle w:val="8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报价明细表</w:t>
      </w:r>
    </w:p>
    <w:p w14:paraId="046E92B7">
      <w:pPr>
        <w:pStyle w:val="8"/>
        <w:jc w:val="center"/>
        <w:rPr>
          <w:rFonts w:hint="eastAsia" w:ascii="仿宋" w:hAnsi="仿宋" w:eastAsia="仿宋" w:cs="仿宋"/>
          <w:b/>
          <w:bCs/>
          <w:sz w:val="21"/>
          <w:szCs w:val="21"/>
          <w:vertAlign w:val="baseline"/>
          <w:lang w:val="en-US" w:eastAsia="zh-CN"/>
        </w:rPr>
      </w:pPr>
    </w:p>
    <w:tbl>
      <w:tblPr>
        <w:tblStyle w:val="9"/>
        <w:tblW w:w="496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356"/>
        <w:gridCol w:w="658"/>
        <w:gridCol w:w="659"/>
        <w:gridCol w:w="1011"/>
        <w:gridCol w:w="1011"/>
        <w:gridCol w:w="1060"/>
        <w:gridCol w:w="1060"/>
      </w:tblGrid>
      <w:tr w14:paraId="14FFC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EF184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2F18C8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after="5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  <w:t>服务项目名称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72CD4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after="5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EDB5A0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after="5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CC9F91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after="5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7C54DD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after="5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B83C53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after="5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7935E1">
            <w:pPr>
              <w:keepNext w:val="0"/>
              <w:keepLines w:val="0"/>
              <w:pageBreakBefore w:val="0"/>
              <w:tabs>
                <w:tab w:val="left" w:pos="1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after="5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总价（元）</w:t>
            </w:r>
          </w:p>
        </w:tc>
      </w:tr>
      <w:tr w14:paraId="25098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E4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AA9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网关路由器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239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DAAD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1EF2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6492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233E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5DE5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5CB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21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F24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数据中心核心交换机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BCCA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919A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1F3A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491A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E051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3281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F16E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B32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9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4B09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千兆路由器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6470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CB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2D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B9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52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EC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7669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F52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1F58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吸顶式AP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F441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E1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58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26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D9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4E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968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F6A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00AF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16口POE交换机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A51A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FA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3F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A4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C7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EE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83C6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B1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A42C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千兆光模块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854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2027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91F2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44A9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BDB1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E402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F0FD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50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4F0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GPON  ONU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EE8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5C7C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5C16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5F21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5E62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6D66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57C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24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CDE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辅材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48C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宗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C411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1E7E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CD4F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F34B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DD07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919D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71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3D27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合计：（元）</w:t>
            </w:r>
          </w:p>
        </w:tc>
        <w:tc>
          <w:tcPr>
            <w:tcW w:w="24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069E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2820E4A0">
      <w:pPr>
        <w:pStyle w:val="8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FDC3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8D31F4"/>
    <w:multiLevelType w:val="singleLevel"/>
    <w:tmpl w:val="F68D31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60A6674"/>
    <w:rsid w:val="06EB0BBA"/>
    <w:rsid w:val="0DC7530A"/>
    <w:rsid w:val="17D667F5"/>
    <w:rsid w:val="194E74DA"/>
    <w:rsid w:val="1A0C303A"/>
    <w:rsid w:val="1BFF47FF"/>
    <w:rsid w:val="20C35287"/>
    <w:rsid w:val="27CC50F7"/>
    <w:rsid w:val="27D86AE1"/>
    <w:rsid w:val="2D8E211C"/>
    <w:rsid w:val="34750D1D"/>
    <w:rsid w:val="37031BF9"/>
    <w:rsid w:val="399A22EF"/>
    <w:rsid w:val="3D7D1B43"/>
    <w:rsid w:val="3F163D1F"/>
    <w:rsid w:val="431C2E9C"/>
    <w:rsid w:val="49FE730D"/>
    <w:rsid w:val="4B6C2A7D"/>
    <w:rsid w:val="4C814A0C"/>
    <w:rsid w:val="506D01FF"/>
    <w:rsid w:val="50D41344"/>
    <w:rsid w:val="52736709"/>
    <w:rsid w:val="56EC528E"/>
    <w:rsid w:val="62960B4F"/>
    <w:rsid w:val="644F31C6"/>
    <w:rsid w:val="775153BD"/>
    <w:rsid w:val="78F36F11"/>
    <w:rsid w:val="7D9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5">
    <w:name w:val="toa heading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  <w:rPr>
      <w:rFonts w:eastAsia="Times New Roman"/>
    </w:rPr>
  </w:style>
  <w:style w:type="paragraph" w:styleId="7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4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6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7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paragraph" w:customStyle="1" w:styleId="18">
    <w:name w:val="正文1"/>
    <w:basedOn w:val="1"/>
    <w:qFormat/>
    <w:uiPriority w:val="0"/>
    <w:pPr>
      <w:keepLines w:val="0"/>
      <w:wordWrap w:val="0"/>
      <w:spacing w:before="0" w:beforeLines="0" w:after="0" w:afterLines="0" w:line="560" w:lineRule="exact"/>
      <w:ind w:firstLine="200" w:firstLineChars="200"/>
      <w:jc w:val="left"/>
    </w:pPr>
    <w:rPr>
      <w:rFonts w:ascii="Arial Unicode MS" w:hAnsi="Arial Unicode MS" w:eastAsia="楷体_GB2312"/>
    </w:rPr>
  </w:style>
  <w:style w:type="paragraph" w:customStyle="1" w:styleId="19">
    <w:name w:val="Table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1315</Words>
  <Characters>1535</Characters>
  <Lines>0</Lines>
  <Paragraphs>0</Paragraphs>
  <TotalTime>20</TotalTime>
  <ScaleCrop>false</ScaleCrop>
  <LinksUpToDate>false</LinksUpToDate>
  <CharactersWithSpaces>1633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2025-07-21T00:41:59Z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851B51F535AD4ECD8B7FA8DCD0324CB6_13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