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6C2BE">
      <w:pP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附件1：报名表</w:t>
      </w:r>
    </w:p>
    <w:p w14:paraId="68897C50">
      <w:pPr>
        <w:pStyle w:val="10"/>
        <w:jc w:val="cente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6"/>
          <w:szCs w:val="36"/>
          <w:highlight w:val="none"/>
          <w:vertAlign w:val="baseline"/>
          <w:lang w:val="en-US" w:eastAsia="zh-CN"/>
          <w14:textFill>
            <w14:solidFill>
              <w14:schemeClr w14:val="tx1"/>
            </w14:solidFill>
          </w14:textFill>
        </w:rPr>
        <w:t>报名表</w:t>
      </w:r>
    </w:p>
    <w:p w14:paraId="28C280A3">
      <w:pPr>
        <w:pStyle w:val="10"/>
        <w:jc w:val="both"/>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pPr>
    </w:p>
    <w:p w14:paraId="4211EB7D">
      <w:pPr>
        <w:pStyle w:val="10"/>
        <w:jc w:val="left"/>
        <w:rPr>
          <w:rFonts w:hint="default" w:ascii="仿宋" w:hAnsi="仿宋" w:eastAsia="仿宋" w:cs="仿宋"/>
          <w:b/>
          <w:bCs/>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项目编号：</w:t>
      </w:r>
      <w:bookmarkStart w:id="2" w:name="_GoBack"/>
      <w:bookmarkEnd w:id="2"/>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SEK2025037D</w:t>
      </w:r>
    </w:p>
    <w:p w14:paraId="7FBCB196">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r>
        <w:rPr>
          <w:rFonts w:hint="eastAsia" w:ascii="仿宋" w:hAnsi="仿宋" w:eastAsia="仿宋" w:cs="仿宋"/>
          <w:b/>
          <w:bCs/>
          <w:color w:val="000000" w:themeColor="text1"/>
          <w:sz w:val="32"/>
          <w:szCs w:val="32"/>
          <w:highlight w:val="none"/>
          <w:vertAlign w:val="baseline"/>
          <w:lang w:val="en-US" w:eastAsia="zh-CN"/>
          <w14:textFill>
            <w14:solidFill>
              <w14:schemeClr w14:val="tx1"/>
            </w14:solidFill>
          </w14:textFill>
        </w:rPr>
        <w:t>项目名称：</w:t>
      </w:r>
      <w:r>
        <w:rPr>
          <w:rFonts w:hint="eastAsia" w:ascii="仿宋_GB2312" w:hAnsi="微软雅黑" w:eastAsia="仿宋_GB2312" w:cs="仿宋_GB2312"/>
          <w:i w:val="0"/>
          <w:iCs w:val="0"/>
          <w:caps w:val="0"/>
          <w:color w:val="000000"/>
          <w:spacing w:val="0"/>
          <w:kern w:val="0"/>
          <w:sz w:val="32"/>
          <w:szCs w:val="32"/>
          <w:lang w:val="en-US" w:eastAsia="zh-CN" w:bidi="ar"/>
        </w:rPr>
        <w:t>山东省第二康复医院医用耗材D（普外科）采购项目</w:t>
      </w:r>
    </w:p>
    <w:p w14:paraId="3B14409D">
      <w:pPr>
        <w:pStyle w:val="10"/>
        <w:jc w:val="left"/>
        <w:rPr>
          <w:rFonts w:hint="default" w:ascii="仿宋_GB2312" w:hAnsi="微软雅黑" w:eastAsia="仿宋_GB2312" w:cs="仿宋_GB2312"/>
          <w:i w:val="0"/>
          <w:iCs w:val="0"/>
          <w:caps w:val="0"/>
          <w:color w:val="000000"/>
          <w:spacing w:val="0"/>
          <w:kern w:val="0"/>
          <w:sz w:val="32"/>
          <w:szCs w:val="32"/>
          <w:lang w:val="en-US" w:eastAsia="zh-CN" w:bidi="ar"/>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6390"/>
      </w:tblGrid>
      <w:tr w14:paraId="00BA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E0496E1">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单位名称</w:t>
            </w:r>
          </w:p>
        </w:tc>
        <w:tc>
          <w:tcPr>
            <w:tcW w:w="6390" w:type="dxa"/>
            <w:vAlign w:val="center"/>
          </w:tcPr>
          <w:p w14:paraId="550A86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FC2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129" w:type="dxa"/>
            <w:vAlign w:val="center"/>
          </w:tcPr>
          <w:p w14:paraId="46D8AEB7">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联系人</w:t>
            </w:r>
          </w:p>
        </w:tc>
        <w:tc>
          <w:tcPr>
            <w:tcW w:w="6390" w:type="dxa"/>
            <w:vAlign w:val="center"/>
          </w:tcPr>
          <w:p w14:paraId="4B367DDD">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7A7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0689DBB5">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联系方式</w:t>
            </w:r>
          </w:p>
        </w:tc>
        <w:tc>
          <w:tcPr>
            <w:tcW w:w="6390" w:type="dxa"/>
            <w:vAlign w:val="center"/>
          </w:tcPr>
          <w:p w14:paraId="23A54123">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301C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B0700DE">
            <w:pPr>
              <w:pStyle w:val="10"/>
              <w:jc w:val="center"/>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邮箱</w:t>
            </w:r>
          </w:p>
        </w:tc>
        <w:tc>
          <w:tcPr>
            <w:tcW w:w="6390" w:type="dxa"/>
            <w:vAlign w:val="center"/>
          </w:tcPr>
          <w:p w14:paraId="4B2A5F69">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r w14:paraId="4403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29" w:type="dxa"/>
            <w:vAlign w:val="center"/>
          </w:tcPr>
          <w:p w14:paraId="3C3B2557">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地址</w:t>
            </w:r>
          </w:p>
        </w:tc>
        <w:tc>
          <w:tcPr>
            <w:tcW w:w="6390" w:type="dxa"/>
            <w:vAlign w:val="center"/>
          </w:tcPr>
          <w:p w14:paraId="60717E4A">
            <w:pPr>
              <w:pStyle w:val="10"/>
              <w:jc w:val="center"/>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tc>
      </w:tr>
    </w:tbl>
    <w:p w14:paraId="0203FE5E">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6DC2DD1C">
      <w:pPr>
        <w:pStyle w:val="10"/>
        <w:jc w:val="center"/>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0E50270A">
      <w:pPr>
        <w:pStyle w:val="10"/>
        <w:jc w:val="both"/>
        <w:rPr>
          <w:rFonts w:hint="default" w:ascii="仿宋" w:hAnsi="仿宋" w:eastAsia="仿宋" w:cs="仿宋"/>
          <w:b/>
          <w:bCs/>
          <w:color w:val="000000" w:themeColor="text1"/>
          <w:sz w:val="36"/>
          <w:szCs w:val="36"/>
          <w:highlight w:val="none"/>
          <w:vertAlign w:val="baseline"/>
          <w:lang w:val="en-US" w:eastAsia="zh-CN"/>
          <w14:textFill>
            <w14:solidFill>
              <w14:schemeClr w14:val="tx1"/>
            </w14:solidFill>
          </w14:textFill>
        </w:rPr>
      </w:pPr>
    </w:p>
    <w:p w14:paraId="470737E5">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单位名称（公章）：</w:t>
      </w:r>
    </w:p>
    <w:p w14:paraId="699806E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7CFBA301">
      <w:pPr>
        <w:pStyle w:val="10"/>
        <w:jc w:val="both"/>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pPr>
    </w:p>
    <w:p w14:paraId="3C5A0ACA">
      <w:pPr>
        <w:pStyle w:val="10"/>
        <w:jc w:val="both"/>
        <w:rPr>
          <w:rFonts w:hint="default"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sectPr>
          <w:pgSz w:w="11906" w:h="16838"/>
          <w:pgMar w:top="1270" w:right="1800" w:bottom="1270" w:left="1800" w:header="851" w:footer="992" w:gutter="0"/>
          <w:cols w:space="425" w:num="1"/>
          <w:docGrid w:type="lines" w:linePitch="312" w:charSpace="0"/>
        </w:sectPr>
      </w:pPr>
      <w:r>
        <w:rPr>
          <w:rFonts w:hint="eastAsia" w:ascii="仿宋" w:hAnsi="仿宋" w:eastAsia="仿宋" w:cs="仿宋"/>
          <w:b w:val="0"/>
          <w:bCs w:val="0"/>
          <w:color w:val="000000" w:themeColor="text1"/>
          <w:sz w:val="28"/>
          <w:szCs w:val="28"/>
          <w:highlight w:val="none"/>
          <w:vertAlign w:val="baseline"/>
          <w:lang w:val="en-US" w:eastAsia="zh-CN"/>
          <w14:textFill>
            <w14:solidFill>
              <w14:schemeClr w14:val="tx1"/>
            </w14:solidFill>
          </w14:textFill>
        </w:rPr>
        <w:t>日期：       年     月    日</w:t>
      </w:r>
    </w:p>
    <w:p w14:paraId="790B94A5">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附件2：供应商须知与技术要求</w:t>
      </w:r>
    </w:p>
    <w:p w14:paraId="34D631D2">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第一部分  供应商须知</w:t>
      </w: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41"/>
        <w:gridCol w:w="1604"/>
        <w:gridCol w:w="6193"/>
      </w:tblGrid>
      <w:tr w14:paraId="43DC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79" w:hRule="atLeast"/>
          <w:tblHeader/>
          <w:jc w:val="center"/>
        </w:trPr>
        <w:tc>
          <w:tcPr>
            <w:tcW w:w="641" w:type="dxa"/>
            <w:vAlign w:val="center"/>
          </w:tcPr>
          <w:p w14:paraId="2A07D63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1604" w:type="dxa"/>
            <w:vAlign w:val="center"/>
          </w:tcPr>
          <w:p w14:paraId="67D0D7B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内容</w:t>
            </w:r>
          </w:p>
        </w:tc>
        <w:tc>
          <w:tcPr>
            <w:tcW w:w="6193" w:type="dxa"/>
            <w:vAlign w:val="center"/>
          </w:tcPr>
          <w:p w14:paraId="0E96483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说明与要求</w:t>
            </w:r>
          </w:p>
        </w:tc>
      </w:tr>
      <w:tr w14:paraId="1DB4DC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41" w:type="dxa"/>
            <w:tcBorders>
              <w:top w:val="single" w:color="auto" w:sz="6" w:space="0"/>
              <w:bottom w:val="single" w:color="auto" w:sz="6" w:space="0"/>
              <w:right w:val="single" w:color="auto" w:sz="6" w:space="0"/>
            </w:tcBorders>
            <w:vAlign w:val="center"/>
          </w:tcPr>
          <w:p w14:paraId="3E0BD4FD">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p>
        </w:tc>
        <w:tc>
          <w:tcPr>
            <w:tcW w:w="1604" w:type="dxa"/>
            <w:tcBorders>
              <w:top w:val="single" w:color="auto" w:sz="6" w:space="0"/>
              <w:left w:val="single" w:color="auto" w:sz="6" w:space="0"/>
              <w:bottom w:val="single" w:color="auto" w:sz="6" w:space="0"/>
              <w:right w:val="single" w:color="auto" w:sz="6" w:space="0"/>
            </w:tcBorders>
            <w:vAlign w:val="center"/>
          </w:tcPr>
          <w:p w14:paraId="259BB37C">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bCs/>
                <w:color w:val="auto"/>
                <w:sz w:val="24"/>
                <w:szCs w:val="24"/>
                <w:highlight w:val="none"/>
                <w:lang w:val="en-GB"/>
              </w:rPr>
              <w:t>样品要求</w:t>
            </w:r>
          </w:p>
        </w:tc>
        <w:tc>
          <w:tcPr>
            <w:tcW w:w="6193" w:type="dxa"/>
            <w:tcBorders>
              <w:top w:val="single" w:color="auto" w:sz="6" w:space="0"/>
              <w:left w:val="single" w:color="auto" w:sz="6" w:space="0"/>
              <w:bottom w:val="single" w:color="auto" w:sz="6" w:space="0"/>
            </w:tcBorders>
            <w:vAlign w:val="center"/>
          </w:tcPr>
          <w:p w14:paraId="288D460B">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本项目</w:t>
            </w:r>
            <w:r>
              <w:rPr>
                <w:rFonts w:hint="eastAsia" w:ascii="仿宋_GB2312" w:hAnsi="仿宋_GB2312" w:eastAsia="仿宋_GB2312" w:cs="仿宋_GB2312"/>
                <w:bCs/>
                <w:color w:val="auto"/>
                <w:sz w:val="24"/>
                <w:szCs w:val="24"/>
                <w:highlight w:val="none"/>
                <w:lang w:val="en-US" w:eastAsia="zh-CN"/>
              </w:rPr>
              <w:t>应按清单要求</w:t>
            </w:r>
            <w:r>
              <w:rPr>
                <w:rFonts w:hint="eastAsia" w:ascii="仿宋_GB2312" w:hAnsi="仿宋_GB2312" w:eastAsia="仿宋_GB2312" w:cs="仿宋_GB2312"/>
                <w:bCs/>
                <w:color w:val="auto"/>
                <w:sz w:val="24"/>
                <w:szCs w:val="24"/>
                <w:highlight w:val="none"/>
              </w:rPr>
              <w:t>提交</w:t>
            </w:r>
            <w:r>
              <w:rPr>
                <w:rFonts w:hint="eastAsia" w:ascii="仿宋_GB2312" w:hAnsi="仿宋_GB2312" w:eastAsia="仿宋_GB2312" w:cs="仿宋_GB2312"/>
                <w:bCs/>
                <w:color w:val="auto"/>
                <w:sz w:val="24"/>
                <w:szCs w:val="24"/>
                <w:highlight w:val="none"/>
                <w:lang w:val="en-US" w:eastAsia="zh-CN"/>
              </w:rPr>
              <w:t>耗材</w:t>
            </w:r>
            <w:r>
              <w:rPr>
                <w:rFonts w:hint="eastAsia" w:ascii="仿宋_GB2312" w:hAnsi="仿宋_GB2312" w:eastAsia="仿宋_GB2312" w:cs="仿宋_GB2312"/>
                <w:bCs/>
                <w:color w:val="auto"/>
                <w:sz w:val="24"/>
                <w:szCs w:val="24"/>
                <w:highlight w:val="none"/>
              </w:rPr>
              <w:t>样品</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提供的样品必须为完整包装</w:t>
            </w:r>
            <w:r>
              <w:rPr>
                <w:rFonts w:hint="eastAsia" w:ascii="仿宋_GB2312" w:hAnsi="仿宋_GB2312" w:eastAsia="仿宋_GB2312" w:cs="仿宋_GB2312"/>
                <w:bCs/>
                <w:color w:val="auto"/>
                <w:sz w:val="24"/>
                <w:szCs w:val="24"/>
                <w:highlight w:val="none"/>
              </w:rPr>
              <w:t>。</w:t>
            </w:r>
          </w:p>
          <w:p w14:paraId="6A3AB6A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Cs/>
                <w:color w:val="auto"/>
                <w:sz w:val="24"/>
                <w:szCs w:val="24"/>
                <w:highlight w:val="none"/>
              </w:rPr>
              <w:t>1.所有装有样品的封口袋集中装箱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，箱</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盒</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外面标注单位名称</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箱</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rPr>
              <w:t>盒</w:t>
            </w:r>
            <w:r>
              <w:rPr>
                <w:rFonts w:hint="eastAsia" w:ascii="仿宋_GB2312" w:hAnsi="仿宋_GB2312" w:eastAsia="仿宋_GB2312" w:cs="仿宋_GB2312"/>
                <w:b/>
                <w:bCs w:val="0"/>
                <w:color w:val="auto"/>
                <w:sz w:val="24"/>
                <w:szCs w:val="24"/>
                <w:highlight w:val="none"/>
                <w:lang w:eastAsia="zh-CN"/>
              </w:rPr>
              <w:t>）</w:t>
            </w:r>
            <w:r>
              <w:rPr>
                <w:rFonts w:hint="eastAsia" w:ascii="仿宋_GB2312" w:hAnsi="仿宋_GB2312" w:eastAsia="仿宋_GB2312" w:cs="仿宋_GB2312"/>
                <w:b/>
                <w:bCs w:val="0"/>
                <w:color w:val="auto"/>
                <w:sz w:val="24"/>
                <w:szCs w:val="24"/>
                <w:highlight w:val="none"/>
                <w:lang w:val="en-US" w:eastAsia="zh-CN"/>
              </w:rPr>
              <w:t>里面样品须按照采购</w:t>
            </w:r>
            <w:r>
              <w:rPr>
                <w:rFonts w:hint="eastAsia" w:ascii="仿宋_GB2312" w:hAnsi="仿宋_GB2312" w:eastAsia="仿宋_GB2312" w:cs="仿宋_GB2312"/>
                <w:b/>
                <w:bCs w:val="0"/>
                <w:color w:val="auto"/>
                <w:sz w:val="24"/>
                <w:szCs w:val="24"/>
                <w:highlight w:val="none"/>
                <w:lang w:eastAsia="zh-CN"/>
              </w:rPr>
              <w:t>文件清单中的序号，在样品包装明显位置标注样片序号。</w:t>
            </w:r>
          </w:p>
          <w:p w14:paraId="6A002F28">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样品的生产、运输费等一切费用由投标人自理，所有样品均为投标人免费提供，评审结束后样品现场退回。</w:t>
            </w:r>
          </w:p>
          <w:p w14:paraId="42985EC2">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送样时间：同响应文件递交时间。逾期送达的不予接收。</w:t>
            </w:r>
          </w:p>
          <w:p w14:paraId="046AA88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4</w:t>
            </w:r>
            <w:r>
              <w:rPr>
                <w:rFonts w:hint="eastAsia" w:ascii="仿宋_GB2312" w:hAnsi="仿宋_GB2312" w:eastAsia="仿宋_GB2312" w:cs="仿宋_GB2312"/>
                <w:bCs/>
                <w:color w:val="auto"/>
                <w:sz w:val="24"/>
                <w:szCs w:val="24"/>
                <w:highlight w:val="none"/>
                <w:lang w:val="en-US" w:eastAsia="zh-CN"/>
              </w:rPr>
              <w:t>.</w:t>
            </w:r>
            <w:r>
              <w:rPr>
                <w:rFonts w:hint="eastAsia" w:ascii="仿宋_GB2312" w:hAnsi="仿宋_GB2312" w:eastAsia="仿宋_GB2312" w:cs="仿宋_GB2312"/>
                <w:bCs/>
                <w:color w:val="auto"/>
                <w:sz w:val="24"/>
                <w:szCs w:val="24"/>
                <w:highlight w:val="none"/>
              </w:rPr>
              <w:t>送样地点：同响应文件递交时间。</w:t>
            </w:r>
          </w:p>
        </w:tc>
      </w:tr>
      <w:tr w14:paraId="182C49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2223" w:hRule="atLeast"/>
          <w:jc w:val="center"/>
        </w:trPr>
        <w:tc>
          <w:tcPr>
            <w:tcW w:w="641" w:type="dxa"/>
            <w:vAlign w:val="center"/>
          </w:tcPr>
          <w:p w14:paraId="6600550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p>
        </w:tc>
        <w:tc>
          <w:tcPr>
            <w:tcW w:w="1604" w:type="dxa"/>
            <w:vAlign w:val="center"/>
          </w:tcPr>
          <w:p w14:paraId="260A1648">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报价方式</w:t>
            </w:r>
          </w:p>
        </w:tc>
        <w:tc>
          <w:tcPr>
            <w:tcW w:w="6193" w:type="dxa"/>
            <w:vAlign w:val="center"/>
          </w:tcPr>
          <w:p w14:paraId="16C83DE8">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本项目为交钥匙项目。</w:t>
            </w:r>
          </w:p>
          <w:p w14:paraId="7C219D12">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本次报价采用</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报价，依据每项耗材单价最高限价，竞报总</w:t>
            </w:r>
            <w:r>
              <w:rPr>
                <w:rFonts w:hint="eastAsia" w:ascii="仿宋_GB2312" w:hAnsi="仿宋_GB2312" w:eastAsia="仿宋_GB2312" w:cs="仿宋_GB2312"/>
                <w:color w:val="auto"/>
                <w:sz w:val="24"/>
                <w:szCs w:val="24"/>
                <w:highlight w:val="none"/>
                <w:lang w:eastAsia="zh-CN"/>
              </w:rPr>
              <w:t>折扣</w:t>
            </w:r>
            <w:r>
              <w:rPr>
                <w:rFonts w:hint="eastAsia" w:ascii="仿宋_GB2312" w:hAnsi="仿宋_GB2312" w:eastAsia="仿宋_GB2312" w:cs="仿宋_GB2312"/>
                <w:color w:val="auto"/>
                <w:sz w:val="24"/>
                <w:szCs w:val="24"/>
                <w:highlight w:val="none"/>
              </w:rPr>
              <w:t>，据实结算。</w:t>
            </w:r>
          </w:p>
          <w:p w14:paraId="12B7EDD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供应商在报价时应充分考虑市场环境和生产要素价格变化对合同价的影响，可考虑一定的风险系数。</w:t>
            </w:r>
          </w:p>
          <w:p w14:paraId="5A424A2A">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供应商填报的全费用报价包括为完成</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要求而发生的全部费用、必要的保险（含货物保险和人身保险）、利润、税费、成交服务费、</w:t>
            </w:r>
            <w:r>
              <w:rPr>
                <w:rFonts w:hint="eastAsia" w:ascii="仿宋_GB2312" w:hAnsi="仿宋_GB2312" w:eastAsia="仿宋_GB2312" w:cs="仿宋_GB2312"/>
                <w:b/>
                <w:bCs/>
                <w:color w:val="auto"/>
                <w:sz w:val="24"/>
                <w:szCs w:val="24"/>
                <w:highlight w:val="none"/>
              </w:rPr>
              <w:t>配送服务费</w:t>
            </w:r>
            <w:r>
              <w:rPr>
                <w:rFonts w:hint="eastAsia" w:ascii="仿宋_GB2312" w:hAnsi="仿宋_GB2312" w:eastAsia="仿宋_GB2312" w:cs="仿宋_GB2312"/>
                <w:color w:val="auto"/>
                <w:sz w:val="24"/>
                <w:szCs w:val="24"/>
                <w:highlight w:val="none"/>
              </w:rPr>
              <w:t>及合同明示或暗示的所有责任、义务、风险等所有费用的总和，采购人不支付除供应商报价的任何附加费用。凡供应商在报价中未列的项目或遗漏项目，采购人将一律视为已包括在其报价中。成交供应商应根据现场实际情况复核服务需求，服务需求调整视为供应商风险自担，采购人将不在采购报价外追加费用。</w:t>
            </w:r>
          </w:p>
        </w:tc>
      </w:tr>
      <w:tr w14:paraId="0648FC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41" w:type="dxa"/>
            <w:vAlign w:val="center"/>
          </w:tcPr>
          <w:p w14:paraId="2944246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w:t>
            </w:r>
          </w:p>
        </w:tc>
        <w:tc>
          <w:tcPr>
            <w:tcW w:w="1604" w:type="dxa"/>
            <w:vAlign w:val="center"/>
          </w:tcPr>
          <w:p w14:paraId="3303F69F">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报价要求</w:t>
            </w:r>
          </w:p>
        </w:tc>
        <w:tc>
          <w:tcPr>
            <w:tcW w:w="6193" w:type="dxa"/>
            <w:vAlign w:val="center"/>
          </w:tcPr>
          <w:p w14:paraId="6A2164B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供应商进行产品报价时，应不高于山东省内有公开数据的集中招标采购价格，否则，采购人有权拒绝该产品入围。采购人在任何时间发现价格偏高均有权要求供应商降低价格或废标。任何由于报错价格所造成的后果由供应商自负。</w:t>
            </w:r>
          </w:p>
          <w:p w14:paraId="2013C485">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关于价格调整方面</w:t>
            </w:r>
          </w:p>
          <w:p w14:paraId="4E5E1D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双方协议一致，双方可以对产品价格予以调整。协商不成的，成交供应商承诺采购人有权根据国家政策、医用耗材产品市场变化（如新产品出现、产品价格降低等）及使用情况等原因单方面确定价格，成交供应商不得提出异议。</w:t>
            </w:r>
          </w:p>
          <w:p w14:paraId="713DFA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调整后的价格，自双方订立补充协议之日或采购人通知到达成交供应商时生效、适用。</w:t>
            </w:r>
          </w:p>
        </w:tc>
      </w:tr>
      <w:tr w14:paraId="159C3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7F7D3F9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p>
        </w:tc>
        <w:tc>
          <w:tcPr>
            <w:tcW w:w="1604" w:type="dxa"/>
            <w:vAlign w:val="center"/>
          </w:tcPr>
          <w:p w14:paraId="23D9DAA1">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供货安装日期</w:t>
            </w:r>
          </w:p>
        </w:tc>
        <w:tc>
          <w:tcPr>
            <w:tcW w:w="6193" w:type="dxa"/>
            <w:vAlign w:val="center"/>
          </w:tcPr>
          <w:p w14:paraId="4589CED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接到采购人通知后，保证在48小时内到货，急需产品12小时内到货，如有特殊原因不能供货，在收到采购计划6小时内通知采购人。</w:t>
            </w:r>
          </w:p>
          <w:p w14:paraId="40816BFD">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注：采购人已经实行医用耗材SPD运营管理，供应商成交后须与SPD运营方签订服务协议，按照规定缴纳配送服务费5.86%，须服从SPD运营管理要求。</w:t>
            </w:r>
          </w:p>
        </w:tc>
      </w:tr>
      <w:tr w14:paraId="35C49D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641" w:type="dxa"/>
            <w:vAlign w:val="center"/>
          </w:tcPr>
          <w:p w14:paraId="1F15C2AB">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5</w:t>
            </w:r>
          </w:p>
        </w:tc>
        <w:tc>
          <w:tcPr>
            <w:tcW w:w="1604" w:type="dxa"/>
            <w:vAlign w:val="center"/>
          </w:tcPr>
          <w:p w14:paraId="37794E7C">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交货地点</w:t>
            </w:r>
          </w:p>
        </w:tc>
        <w:tc>
          <w:tcPr>
            <w:tcW w:w="6193" w:type="dxa"/>
            <w:vAlign w:val="center"/>
          </w:tcPr>
          <w:p w14:paraId="009ED5FC">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山东省第二康复医院院内</w:t>
            </w:r>
          </w:p>
        </w:tc>
      </w:tr>
      <w:tr w14:paraId="02DCE0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43" w:hRule="atLeast"/>
          <w:jc w:val="center"/>
        </w:trPr>
        <w:tc>
          <w:tcPr>
            <w:tcW w:w="641" w:type="dxa"/>
            <w:vAlign w:val="center"/>
          </w:tcPr>
          <w:p w14:paraId="3BA38365">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6</w:t>
            </w:r>
          </w:p>
        </w:tc>
        <w:tc>
          <w:tcPr>
            <w:tcW w:w="1604" w:type="dxa"/>
            <w:vAlign w:val="center"/>
          </w:tcPr>
          <w:p w14:paraId="4AD8F74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w:t>
            </w:r>
          </w:p>
        </w:tc>
        <w:tc>
          <w:tcPr>
            <w:tcW w:w="6193" w:type="dxa"/>
            <w:vAlign w:val="center"/>
          </w:tcPr>
          <w:p w14:paraId="3F860729">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本项目合同期限1年，合同到期后，采购人对供应商及其产品进行综合评价，通过后且资金落实后可续签1年。（签订合同后由于国家政策性规定或不可抗力因素，双方可随时终止合同）。</w:t>
            </w:r>
          </w:p>
        </w:tc>
      </w:tr>
      <w:tr w14:paraId="6CA292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641" w:type="dxa"/>
            <w:vAlign w:val="center"/>
          </w:tcPr>
          <w:p w14:paraId="67298F1A">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1604" w:type="dxa"/>
            <w:vAlign w:val="center"/>
          </w:tcPr>
          <w:p w14:paraId="0BD8700D">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付款方式</w:t>
            </w:r>
          </w:p>
        </w:tc>
        <w:tc>
          <w:tcPr>
            <w:tcW w:w="6193" w:type="dxa"/>
            <w:vAlign w:val="center"/>
          </w:tcPr>
          <w:p w14:paraId="00A3969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产品验收合格，科室使用后，6至12个月内付款。</w:t>
            </w:r>
          </w:p>
        </w:tc>
      </w:tr>
      <w:tr w14:paraId="25ADD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32" w:hRule="atLeast"/>
          <w:jc w:val="center"/>
        </w:trPr>
        <w:tc>
          <w:tcPr>
            <w:tcW w:w="641" w:type="dxa"/>
            <w:vAlign w:val="center"/>
          </w:tcPr>
          <w:p w14:paraId="42B133C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1604" w:type="dxa"/>
            <w:vAlign w:val="center"/>
          </w:tcPr>
          <w:p w14:paraId="01901195">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响应文件要求</w:t>
            </w:r>
          </w:p>
        </w:tc>
        <w:tc>
          <w:tcPr>
            <w:tcW w:w="6193" w:type="dxa"/>
            <w:vAlign w:val="center"/>
          </w:tcPr>
          <w:p w14:paraId="3B7967E7">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响应文件</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建议钉装或胶装。</w:t>
            </w:r>
          </w:p>
          <w:p w14:paraId="11A52515">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2.响应文件做好目录和页码。</w:t>
            </w:r>
          </w:p>
          <w:p w14:paraId="2AAF1454">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3.对响应文件密封情况不做要求。</w:t>
            </w:r>
          </w:p>
        </w:tc>
      </w:tr>
      <w:tr w14:paraId="6DE71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641" w:type="dxa"/>
            <w:tcBorders>
              <w:top w:val="single" w:color="auto" w:sz="6" w:space="0"/>
              <w:bottom w:val="single" w:color="auto" w:sz="6" w:space="0"/>
              <w:right w:val="single" w:color="auto" w:sz="6" w:space="0"/>
            </w:tcBorders>
            <w:vAlign w:val="center"/>
          </w:tcPr>
          <w:p w14:paraId="7DC341A2">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eastAsia="zh-CN"/>
              </w:rPr>
            </w:pPr>
            <w:r>
              <w:rPr>
                <w:rFonts w:hint="eastAsia" w:ascii="仿宋_GB2312" w:hAnsi="仿宋_GB2312" w:eastAsia="仿宋_GB2312" w:cs="仿宋_GB2312"/>
                <w:color w:val="auto"/>
                <w:sz w:val="24"/>
                <w:szCs w:val="24"/>
                <w:highlight w:val="none"/>
                <w:lang w:val="en-US" w:eastAsia="zh-CN"/>
              </w:rPr>
              <w:t>9</w:t>
            </w:r>
          </w:p>
        </w:tc>
        <w:tc>
          <w:tcPr>
            <w:tcW w:w="1604" w:type="dxa"/>
            <w:tcBorders>
              <w:top w:val="single" w:color="auto" w:sz="6" w:space="0"/>
              <w:left w:val="single" w:color="auto" w:sz="6" w:space="0"/>
              <w:bottom w:val="single" w:color="auto" w:sz="6" w:space="0"/>
              <w:right w:val="single" w:color="auto" w:sz="6" w:space="0"/>
            </w:tcBorders>
            <w:vAlign w:val="center"/>
          </w:tcPr>
          <w:p w14:paraId="55D256F4">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GB"/>
              </w:rPr>
              <w:t>成交供应商数量</w:t>
            </w:r>
            <w:r>
              <w:rPr>
                <w:rFonts w:hint="eastAsia" w:ascii="仿宋_GB2312" w:hAnsi="仿宋_GB2312" w:eastAsia="仿宋_GB2312" w:cs="仿宋_GB2312"/>
                <w:color w:val="auto"/>
                <w:sz w:val="24"/>
                <w:szCs w:val="24"/>
                <w:highlight w:val="none"/>
              </w:rPr>
              <w:t>及要求</w:t>
            </w:r>
          </w:p>
        </w:tc>
        <w:tc>
          <w:tcPr>
            <w:tcW w:w="6193" w:type="dxa"/>
            <w:tcBorders>
              <w:top w:val="single" w:color="auto" w:sz="6" w:space="0"/>
              <w:left w:val="single" w:color="auto" w:sz="6" w:space="0"/>
              <w:bottom w:val="single" w:color="auto" w:sz="6" w:space="0"/>
            </w:tcBorders>
            <w:vAlign w:val="center"/>
          </w:tcPr>
          <w:p w14:paraId="35A66135">
            <w:pPr>
              <w:keepNext w:val="0"/>
              <w:keepLines w:val="0"/>
              <w:pageBreakBefore w:val="0"/>
              <w:kinsoku/>
              <w:wordWrap/>
              <w:overflowPunct/>
              <w:topLinePunct w:val="0"/>
              <w:autoSpaceDE/>
              <w:autoSpaceDN/>
              <w:bidi w:val="0"/>
              <w:spacing w:line="2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每个产品1</w:t>
            </w:r>
            <w:r>
              <w:rPr>
                <w:rFonts w:hint="eastAsia" w:ascii="仿宋_GB2312" w:hAnsi="仿宋_GB2312" w:eastAsia="仿宋_GB2312" w:cs="仿宋_GB2312"/>
                <w:b w:val="0"/>
                <w:bCs w:val="0"/>
                <w:color w:val="auto"/>
                <w:sz w:val="24"/>
                <w:szCs w:val="24"/>
                <w:highlight w:val="none"/>
              </w:rPr>
              <w:t>家供应商。成交供应商须提供所投产品的医疗注册证及制造商或可追溯到制造商的完整产品授权，授权链必须完整可追溯</w:t>
            </w:r>
            <w:r>
              <w:rPr>
                <w:rFonts w:hint="eastAsia" w:ascii="仿宋_GB2312" w:hAnsi="仿宋_GB2312" w:eastAsia="仿宋_GB2312" w:cs="仿宋_GB2312"/>
                <w:b w:val="0"/>
                <w:bCs w:val="0"/>
                <w:color w:val="auto"/>
                <w:sz w:val="24"/>
                <w:szCs w:val="24"/>
                <w:highlight w:val="none"/>
                <w:lang w:eastAsia="zh-CN"/>
              </w:rPr>
              <w:t>。</w:t>
            </w:r>
          </w:p>
        </w:tc>
      </w:tr>
      <w:tr w14:paraId="5E19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641" w:type="dxa"/>
            <w:vAlign w:val="center"/>
          </w:tcPr>
          <w:p w14:paraId="24D3E455">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604" w:type="dxa"/>
            <w:vAlign w:val="center"/>
          </w:tcPr>
          <w:p w14:paraId="0263EB67">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lang w:val="en-GB"/>
              </w:rPr>
            </w:pPr>
            <w:r>
              <w:rPr>
                <w:rFonts w:hint="eastAsia" w:ascii="仿宋_GB2312" w:hAnsi="仿宋_GB2312" w:eastAsia="仿宋_GB2312" w:cs="仿宋_GB2312"/>
                <w:color w:val="auto"/>
                <w:sz w:val="24"/>
                <w:szCs w:val="24"/>
                <w:highlight w:val="none"/>
                <w:lang w:val="en-GB"/>
              </w:rPr>
              <w:t>其他</w:t>
            </w:r>
          </w:p>
        </w:tc>
        <w:tc>
          <w:tcPr>
            <w:tcW w:w="6193" w:type="dxa"/>
            <w:vAlign w:val="center"/>
          </w:tcPr>
          <w:p w14:paraId="22A9BAA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成交供应商所有响应文件的所有权（包括知识产权）归采购人所有。</w:t>
            </w:r>
          </w:p>
          <w:p w14:paraId="5D1C1D44">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采购人提供的相关资料只供本次采购活动使用，各供应商应承担保密义务，不得擅自拷贝和传播。</w:t>
            </w:r>
          </w:p>
          <w:p w14:paraId="18021A2B">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各供应商的调研费、差旅费及所获补偿金、奖金的税费自理。</w:t>
            </w:r>
          </w:p>
          <w:p w14:paraId="58DBD720">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所有提交成果一律不退回</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样品除外</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14:paraId="51D32693">
            <w:pPr>
              <w:keepNext w:val="0"/>
              <w:keepLines w:val="0"/>
              <w:pageBreakBefore w:val="0"/>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参加本次报价的单位均被视为承认本</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的所有条款，并按</w:t>
            </w:r>
            <w:r>
              <w:rPr>
                <w:rFonts w:hint="eastAsia" w:ascii="仿宋_GB2312" w:hAnsi="仿宋_GB2312" w:eastAsia="仿宋_GB2312" w:cs="仿宋_GB2312"/>
                <w:color w:val="auto"/>
                <w:sz w:val="24"/>
                <w:szCs w:val="24"/>
                <w:highlight w:val="none"/>
                <w:lang w:eastAsia="zh-CN"/>
              </w:rPr>
              <w:t>采购文件</w:t>
            </w:r>
            <w:r>
              <w:rPr>
                <w:rFonts w:hint="eastAsia" w:ascii="仿宋_GB2312" w:hAnsi="仿宋_GB2312" w:eastAsia="仿宋_GB2312" w:cs="仿宋_GB2312"/>
                <w:color w:val="auto"/>
                <w:sz w:val="24"/>
                <w:szCs w:val="24"/>
                <w:highlight w:val="none"/>
              </w:rPr>
              <w:t>规定条款完成投标任务和活动。</w:t>
            </w:r>
          </w:p>
        </w:tc>
      </w:tr>
      <w:tr w14:paraId="0F3E3E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090" w:hRule="atLeast"/>
          <w:jc w:val="center"/>
        </w:trPr>
        <w:tc>
          <w:tcPr>
            <w:tcW w:w="641" w:type="dxa"/>
            <w:vAlign w:val="center"/>
          </w:tcPr>
          <w:p w14:paraId="742AC43F">
            <w:pPr>
              <w:keepNext w:val="0"/>
              <w:keepLines w:val="0"/>
              <w:pageBreakBefore w:val="0"/>
              <w:kinsoku/>
              <w:wordWrap/>
              <w:overflowPunct/>
              <w:topLinePunct w:val="0"/>
              <w:autoSpaceDE/>
              <w:autoSpaceDN/>
              <w:bidi w:val="0"/>
              <w:spacing w:line="28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604" w:type="dxa"/>
            <w:vAlign w:val="center"/>
          </w:tcPr>
          <w:p w14:paraId="7F2A96D9">
            <w:pPr>
              <w:keepNext w:val="0"/>
              <w:keepLines w:val="0"/>
              <w:pageBreakBefore w:val="0"/>
              <w:kinsoku/>
              <w:wordWrap/>
              <w:overflowPunct/>
              <w:topLinePunct w:val="0"/>
              <w:autoSpaceDE/>
              <w:autoSpaceDN/>
              <w:bidi w:val="0"/>
              <w:spacing w:line="2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特别说明</w:t>
            </w:r>
          </w:p>
        </w:tc>
        <w:tc>
          <w:tcPr>
            <w:tcW w:w="6193" w:type="dxa"/>
            <w:vAlign w:val="center"/>
          </w:tcPr>
          <w:p w14:paraId="2DB4F8D1">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1、在合同执行期间，如遇国家省市等相关政策调整、变动等情况，采购人有权无责终止合同或部分品种，不承担赔偿。</w:t>
            </w:r>
          </w:p>
          <w:p w14:paraId="453A4867">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2、供应商投标价格在不超采购人控制价基础上承诺所投价格低于省药械平台挂网价，若在合同执行期内发现高于省挂网价的情况，供应商应无条件调整价格至低于省药械采购平台挂网价。</w:t>
            </w:r>
          </w:p>
          <w:p w14:paraId="55F83333">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3、如遇市场变动等，耗材价格下降,供应商及时与</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沟通，采购按照最新低价执行。否则</w:t>
            </w:r>
            <w:r>
              <w:rPr>
                <w:rFonts w:hint="eastAsia" w:ascii="仿宋_GB2312" w:hAnsi="仿宋_GB2312" w:eastAsia="仿宋_GB2312" w:cs="仿宋_GB2312"/>
                <w:color w:val="auto"/>
                <w:sz w:val="24"/>
                <w:szCs w:val="24"/>
              </w:rPr>
              <w:t>采购人</w:t>
            </w:r>
            <w:r>
              <w:rPr>
                <w:rFonts w:hint="eastAsia" w:ascii="仿宋_GB2312" w:hAnsi="仿宋_GB2312" w:eastAsia="仿宋_GB2312" w:cs="仿宋_GB2312"/>
                <w:color w:val="auto"/>
                <w:sz w:val="24"/>
                <w:szCs w:val="24"/>
                <w:highlight w:val="none"/>
              </w:rPr>
              <w:t>将对供应商进行货值金额3倍罚款。</w:t>
            </w:r>
          </w:p>
          <w:p w14:paraId="46908C42">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4、产品原因造成的一切不良后果由经销商承担。</w:t>
            </w:r>
          </w:p>
          <w:p w14:paraId="7A4B09B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5、若中标后，所供产品若全国、省、市级挂网价中出现新的最低价，成交耗材供应商将积极配合采购人及时调整到最新价格，至合同期限结束。  </w:t>
            </w:r>
          </w:p>
          <w:p w14:paraId="17AC6F2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u w:val="single"/>
              </w:rPr>
              <w:t>签订合同后试用期3个月，试用期内因产品质量</w:t>
            </w:r>
            <w:r>
              <w:rPr>
                <w:rFonts w:hint="eastAsia" w:ascii="仿宋_GB2312" w:hAnsi="仿宋_GB2312" w:eastAsia="仿宋_GB2312" w:cs="仿宋_GB2312"/>
                <w:color w:val="auto"/>
                <w:sz w:val="24"/>
                <w:szCs w:val="24"/>
                <w:u w:val="single"/>
                <w:lang w:eastAsia="zh-CN"/>
              </w:rPr>
              <w:t>、</w:t>
            </w:r>
            <w:r>
              <w:rPr>
                <w:rFonts w:hint="eastAsia" w:ascii="仿宋_GB2312" w:hAnsi="仿宋_GB2312" w:eastAsia="仿宋_GB2312" w:cs="仿宋_GB2312"/>
                <w:color w:val="auto"/>
                <w:sz w:val="24"/>
                <w:szCs w:val="24"/>
                <w:u w:val="single"/>
                <w:lang w:val="en-US" w:eastAsia="zh-CN"/>
              </w:rPr>
              <w:t>产品不能满足科室使用，</w:t>
            </w:r>
            <w:r>
              <w:rPr>
                <w:rFonts w:hint="eastAsia" w:ascii="仿宋_GB2312" w:hAnsi="仿宋_GB2312" w:eastAsia="仿宋_GB2312" w:cs="仿宋_GB2312"/>
                <w:color w:val="auto"/>
                <w:sz w:val="24"/>
                <w:szCs w:val="24"/>
                <w:u w:val="single"/>
              </w:rPr>
              <w:t>供应商服务不积极等原因满足不了采购人临床使用需求的，采购人有权无责终止供应商相关品种的采购合同</w:t>
            </w:r>
            <w:r>
              <w:rPr>
                <w:rFonts w:hint="eastAsia" w:ascii="仿宋_GB2312" w:hAnsi="仿宋_GB2312" w:eastAsia="仿宋_GB2312" w:cs="仿宋_GB2312"/>
                <w:color w:val="auto"/>
                <w:sz w:val="24"/>
                <w:szCs w:val="24"/>
                <w:highlight w:val="none"/>
                <w:u w:val="single"/>
              </w:rPr>
              <w:t>，另行采购。如给采购人造成损失的，供应商需承担相关赔偿</w:t>
            </w:r>
            <w:r>
              <w:rPr>
                <w:rFonts w:hint="eastAsia" w:ascii="仿宋_GB2312" w:hAnsi="仿宋_GB2312" w:eastAsia="仿宋_GB2312" w:cs="仿宋_GB2312"/>
                <w:color w:val="auto"/>
                <w:sz w:val="24"/>
                <w:szCs w:val="24"/>
                <w:highlight w:val="none"/>
                <w:u w:val="single"/>
                <w:lang w:eastAsia="zh-CN"/>
              </w:rPr>
              <w:t>。</w:t>
            </w:r>
          </w:p>
          <w:p w14:paraId="51323108">
            <w:pPr>
              <w:keepNext w:val="0"/>
              <w:keepLines w:val="0"/>
              <w:pageBreakBefore w:val="0"/>
              <w:widowControl/>
              <w:kinsoku/>
              <w:wordWrap/>
              <w:overflowPunct/>
              <w:topLinePunct w:val="0"/>
              <w:autoSpaceDE/>
              <w:autoSpaceDN/>
              <w:bidi w:val="0"/>
              <w:spacing w:line="280" w:lineRule="exact"/>
              <w:textAlignment w:val="auto"/>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highlight w:val="none"/>
                <w:u w:val="single"/>
                <w:lang w:val="en-US" w:eastAsia="zh-CN"/>
              </w:rPr>
              <w:t>7、中标产品如后期在临床使用过程中不能满足实际需求，成交供应商可提供其他品牌产品，原则上价格不得超过中标价（经市场调研后特殊情况除外）。</w:t>
            </w:r>
          </w:p>
        </w:tc>
      </w:tr>
    </w:tbl>
    <w:p w14:paraId="155A75B6">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F84E574">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06B0E276">
      <w:pPr>
        <w:pStyle w:val="8"/>
        <w:jc w:val="center"/>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技术要求及说明</w:t>
      </w:r>
    </w:p>
    <w:p w14:paraId="055A50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一、总体要求</w:t>
      </w:r>
    </w:p>
    <w:p w14:paraId="44F06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1.本项目为交钥匙项目。</w:t>
      </w:r>
    </w:p>
    <w:p w14:paraId="75887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2.采购人有权对成交供应商的产品按照单产品分别试用，根据试用结果选择符合要求的产品。</w:t>
      </w:r>
    </w:p>
    <w:p w14:paraId="38231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3.到货后验收发现外箱破损或受潮、污染的，供应商须免费更换此产品。如产品出现问题用户通知供应商后应在24小时内响应，并尽快解决问题。</w:t>
      </w:r>
    </w:p>
    <w:p w14:paraId="53C476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本采购需求系参考市场多个主流品牌制定，仅代表采购人对质量的要求，不代表该名词被指定，因此不保证完全符合或者偏离某个具体品牌，可能涉及的某品牌极个性化描述，均不作为对产品的特定要求，仅作为最低要求。供应商可提供相当于或者优于该参数的产品，满足临床需求。</w:t>
      </w:r>
    </w:p>
    <w:p w14:paraId="29668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5.需求描述中的参考，仅表示对需求的描述，只要供相当于或者优于该描述，满足临床需求，均可被认可。</w:t>
      </w:r>
    </w:p>
    <w:p w14:paraId="16441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6.合同期内，产品如有质量问题、缺货（超过3次）问题、廉政问题，采购人可随时终止合同。</w:t>
      </w:r>
    </w:p>
    <w:p w14:paraId="16A597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7.中标产品如后期在临床使用过程中不能满足实际需求，成交供应商可提供其他品牌产品，原则上价格不得超过中标价（经市场调研后特殊情况除外）。</w:t>
      </w:r>
    </w:p>
    <w:p w14:paraId="49A77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8.技术响应情况需按实际产品情况、详细填写，不可简单复制需求信息。</w:t>
      </w:r>
    </w:p>
    <w:p w14:paraId="0D6521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D5FEB87">
      <w:pPr>
        <w:numPr>
          <w:ilvl w:val="0"/>
          <w:numId w:val="1"/>
        </w:numPr>
        <w:adjustRightInd w:val="0"/>
        <w:snapToGrid w:val="0"/>
        <w:spacing w:line="360" w:lineRule="auto"/>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highlight w:val="none"/>
          <w:vertAlign w:val="baseline"/>
          <w:lang w:val="en-US" w:eastAsia="zh-CN" w:bidi="ar-SA"/>
          <w14:textFill>
            <w14:solidFill>
              <w14:schemeClr w14:val="tx1"/>
            </w14:solidFill>
          </w14:textFill>
        </w:rPr>
        <w:t>清单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715"/>
        <w:gridCol w:w="6671"/>
        <w:gridCol w:w="1547"/>
        <w:gridCol w:w="1554"/>
        <w:gridCol w:w="1151"/>
      </w:tblGrid>
      <w:tr w14:paraId="0B96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4CBA7821">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kern w:val="0"/>
                <w:szCs w:val="21"/>
                <w:highlight w:val="none"/>
              </w:rPr>
              <w:t>序号</w:t>
            </w:r>
          </w:p>
        </w:tc>
        <w:tc>
          <w:tcPr>
            <w:tcW w:w="1715" w:type="dxa"/>
            <w:tcBorders>
              <w:top w:val="single" w:color="auto" w:sz="4" w:space="0"/>
              <w:left w:val="single" w:color="auto" w:sz="4" w:space="0"/>
              <w:bottom w:val="single" w:color="auto" w:sz="4" w:space="0"/>
              <w:right w:val="single" w:color="auto" w:sz="4" w:space="0"/>
            </w:tcBorders>
            <w:vAlign w:val="center"/>
          </w:tcPr>
          <w:p w14:paraId="780004DD">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szCs w:val="21"/>
                <w:highlight w:val="none"/>
              </w:rPr>
              <w:t>采购标的</w:t>
            </w:r>
          </w:p>
        </w:tc>
        <w:tc>
          <w:tcPr>
            <w:tcW w:w="6671" w:type="dxa"/>
            <w:tcBorders>
              <w:top w:val="single" w:color="auto" w:sz="4" w:space="0"/>
              <w:left w:val="single" w:color="auto" w:sz="4" w:space="0"/>
              <w:bottom w:val="single" w:color="auto" w:sz="4" w:space="0"/>
              <w:right w:val="single" w:color="auto" w:sz="4" w:space="0"/>
            </w:tcBorders>
            <w:vAlign w:val="center"/>
          </w:tcPr>
          <w:p w14:paraId="5DF5CB93">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kern w:val="0"/>
                <w:szCs w:val="21"/>
                <w:highlight w:val="none"/>
              </w:rPr>
              <w:t>技术指标参数要求</w:t>
            </w:r>
          </w:p>
        </w:tc>
        <w:tc>
          <w:tcPr>
            <w:tcW w:w="1547" w:type="dxa"/>
            <w:tcBorders>
              <w:top w:val="single" w:color="auto" w:sz="4" w:space="0"/>
              <w:left w:val="single" w:color="auto" w:sz="4" w:space="0"/>
              <w:bottom w:val="single" w:color="auto" w:sz="4" w:space="0"/>
              <w:right w:val="single" w:color="auto" w:sz="4" w:space="0"/>
            </w:tcBorders>
            <w:vAlign w:val="center"/>
          </w:tcPr>
          <w:p w14:paraId="0DAB4A52">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szCs w:val="21"/>
                <w:highlight w:val="none"/>
              </w:rPr>
              <w:t>计量单位</w:t>
            </w:r>
          </w:p>
        </w:tc>
        <w:tc>
          <w:tcPr>
            <w:tcW w:w="1554" w:type="dxa"/>
            <w:tcBorders>
              <w:top w:val="single" w:color="auto" w:sz="4" w:space="0"/>
              <w:left w:val="single" w:color="auto" w:sz="4" w:space="0"/>
              <w:bottom w:val="single" w:color="auto" w:sz="4" w:space="0"/>
              <w:right w:val="single" w:color="auto" w:sz="4" w:space="0"/>
            </w:tcBorders>
            <w:vAlign w:val="center"/>
          </w:tcPr>
          <w:p w14:paraId="3CD58FA5">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szCs w:val="21"/>
                <w:highlight w:val="none"/>
              </w:rPr>
              <w:t>最高限价单价（元）</w:t>
            </w:r>
          </w:p>
        </w:tc>
        <w:tc>
          <w:tcPr>
            <w:tcW w:w="1151" w:type="dxa"/>
            <w:tcBorders>
              <w:top w:val="single" w:color="auto" w:sz="4" w:space="0"/>
              <w:left w:val="single" w:color="auto" w:sz="4" w:space="0"/>
              <w:bottom w:val="single" w:color="auto" w:sz="4" w:space="0"/>
              <w:right w:val="single" w:color="auto" w:sz="4" w:space="0"/>
            </w:tcBorders>
            <w:vAlign w:val="center"/>
          </w:tcPr>
          <w:p w14:paraId="7B16571E">
            <w:pPr>
              <w:widowControl/>
              <w:spacing w:line="260" w:lineRule="exact"/>
              <w:jc w:val="center"/>
              <w:textAlignment w:val="center"/>
              <w:rPr>
                <w:rFonts w:hint="eastAsia" w:ascii="宋体" w:hAnsi="宋体" w:cs="宋体"/>
                <w:b/>
                <w:bCs/>
                <w:szCs w:val="21"/>
                <w:highlight w:val="none"/>
              </w:rPr>
            </w:pPr>
            <w:r>
              <w:rPr>
                <w:rFonts w:hint="eastAsia" w:ascii="宋体" w:hAnsi="宋体" w:cs="宋体"/>
                <w:b/>
                <w:bCs/>
                <w:szCs w:val="21"/>
                <w:highlight w:val="none"/>
              </w:rPr>
              <w:t>是否提供样品</w:t>
            </w:r>
          </w:p>
        </w:tc>
      </w:tr>
      <w:tr w14:paraId="24D4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424A87F7">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1</w:t>
            </w:r>
          </w:p>
        </w:tc>
        <w:tc>
          <w:tcPr>
            <w:tcW w:w="1715" w:type="dxa"/>
            <w:tcBorders>
              <w:top w:val="single" w:color="auto" w:sz="4" w:space="0"/>
              <w:left w:val="single" w:color="auto" w:sz="4" w:space="0"/>
              <w:bottom w:val="single" w:color="auto" w:sz="4" w:space="0"/>
              <w:right w:val="single" w:color="auto" w:sz="4" w:space="0"/>
            </w:tcBorders>
            <w:vAlign w:val="center"/>
          </w:tcPr>
          <w:p w14:paraId="36DF5644">
            <w:pPr>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外科手术</w:t>
            </w:r>
          </w:p>
          <w:p w14:paraId="5F8EF104">
            <w:pPr>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引流导管套装</w:t>
            </w:r>
          </w:p>
        </w:tc>
        <w:tc>
          <w:tcPr>
            <w:tcW w:w="6671" w:type="dxa"/>
            <w:tcBorders>
              <w:top w:val="single" w:color="auto" w:sz="4" w:space="0"/>
              <w:left w:val="single" w:color="auto" w:sz="4" w:space="0"/>
              <w:bottom w:val="single" w:color="auto" w:sz="4" w:space="0"/>
              <w:right w:val="single" w:color="auto" w:sz="4" w:space="0"/>
            </w:tcBorders>
          </w:tcPr>
          <w:p w14:paraId="01071694">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用于临床外科手术皮下引流、体表创伤或切口引流。</w:t>
            </w:r>
          </w:p>
          <w:p w14:paraId="5F3B91F4">
            <w:pPr>
              <w:widowControl/>
              <w:spacing w:line="360" w:lineRule="exact"/>
              <w:jc w:val="left"/>
              <w:textAlignment w:val="center"/>
              <w:rPr>
                <w:rFonts w:hint="eastAsia" w:cs="宋体" w:asciiTheme="minorEastAsia" w:hAnsiTheme="minorEastAsia"/>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由引流管、负压球、引流袋组成。</w:t>
            </w:r>
            <w:r>
              <w:rPr>
                <w:rFonts w:hint="eastAsia" w:cs="宋体" w:asciiTheme="minorEastAsia" w:hAnsiTheme="minorEastAsia"/>
                <w:bCs/>
                <w:color w:val="000000"/>
                <w:kern w:val="0"/>
                <w:szCs w:val="21"/>
                <w:highlight w:val="none"/>
                <w:lang w:val="en-US" w:eastAsia="zh-CN"/>
              </w:rPr>
              <w:t>含三棱形引导针，</w:t>
            </w:r>
            <w:r>
              <w:rPr>
                <w:rFonts w:hint="eastAsia" w:cs="宋体" w:asciiTheme="minorEastAsia" w:hAnsiTheme="minorEastAsia"/>
                <w:bCs/>
                <w:color w:val="auto"/>
                <w:kern w:val="0"/>
                <w:szCs w:val="21"/>
                <w:highlight w:val="none"/>
              </w:rPr>
              <w:t>其中，引流管可配引流袋、负压球或负压球接引流袋。</w:t>
            </w:r>
            <w:r>
              <w:rPr>
                <w:rFonts w:hint="eastAsia" w:cs="宋体" w:asciiTheme="minorEastAsia" w:hAnsiTheme="minorEastAsia"/>
                <w:bCs/>
                <w:color w:val="000000"/>
                <w:kern w:val="0"/>
                <w:szCs w:val="21"/>
                <w:highlight w:val="none"/>
              </w:rPr>
              <w:t>引流管</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负压球为硅橡胶材质、引导针为医用不锈钢材质，引流袋为PVC材质。一次性使用</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lang w:val="en-US" w:eastAsia="zh-CN"/>
              </w:rPr>
              <w:t>无菌</w:t>
            </w:r>
            <w:r>
              <w:rPr>
                <w:rFonts w:hint="eastAsia" w:cs="宋体" w:asciiTheme="minorEastAsia" w:hAnsiTheme="minorEastAsia"/>
                <w:bCs/>
                <w:color w:val="000000"/>
                <w:kern w:val="0"/>
                <w:szCs w:val="21"/>
                <w:highlight w:val="none"/>
              </w:rPr>
              <w:t>。</w:t>
            </w:r>
          </w:p>
          <w:p w14:paraId="4A122954">
            <w:pPr>
              <w:widowControl/>
              <w:spacing w:line="360" w:lineRule="exact"/>
              <w:jc w:val="left"/>
              <w:textAlignment w:val="center"/>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asciiTheme="minorEastAsia" w:hAnsiTheme="minorEastAsia"/>
                <w:szCs w:val="21"/>
                <w:highlight w:val="none"/>
              </w:rPr>
              <w:t>全规格，符合科室使用要求。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0088C8DA">
            <w:pPr>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套</w:t>
            </w:r>
          </w:p>
        </w:tc>
        <w:tc>
          <w:tcPr>
            <w:tcW w:w="1554" w:type="dxa"/>
            <w:tcBorders>
              <w:top w:val="single" w:color="auto" w:sz="4" w:space="0"/>
              <w:left w:val="single" w:color="auto" w:sz="4" w:space="0"/>
              <w:bottom w:val="single" w:color="auto" w:sz="4" w:space="0"/>
              <w:right w:val="single" w:color="auto" w:sz="4" w:space="0"/>
            </w:tcBorders>
            <w:vAlign w:val="center"/>
          </w:tcPr>
          <w:p w14:paraId="3CD5A77D">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218</w:t>
            </w:r>
          </w:p>
        </w:tc>
        <w:tc>
          <w:tcPr>
            <w:tcW w:w="1151" w:type="dxa"/>
            <w:tcBorders>
              <w:top w:val="single" w:color="auto" w:sz="4" w:space="0"/>
              <w:left w:val="single" w:color="auto" w:sz="4" w:space="0"/>
              <w:bottom w:val="single" w:color="auto" w:sz="4" w:space="0"/>
              <w:right w:val="single" w:color="auto" w:sz="4" w:space="0"/>
            </w:tcBorders>
            <w:vAlign w:val="center"/>
          </w:tcPr>
          <w:p w14:paraId="1BB04CCC">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7237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920" w:type="dxa"/>
            <w:tcBorders>
              <w:top w:val="single" w:color="auto" w:sz="4" w:space="0"/>
              <w:left w:val="single" w:color="auto" w:sz="4" w:space="0"/>
              <w:bottom w:val="single" w:color="auto" w:sz="4" w:space="0"/>
              <w:right w:val="single" w:color="auto" w:sz="4" w:space="0"/>
            </w:tcBorders>
            <w:vAlign w:val="center"/>
          </w:tcPr>
          <w:p w14:paraId="02A5361C">
            <w:pPr>
              <w:ind w:firstLine="210" w:firstLineChars="10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2</w:t>
            </w:r>
          </w:p>
        </w:tc>
        <w:tc>
          <w:tcPr>
            <w:tcW w:w="1715" w:type="dxa"/>
            <w:tcBorders>
              <w:top w:val="single" w:color="auto" w:sz="4" w:space="0"/>
              <w:left w:val="single" w:color="auto" w:sz="4" w:space="0"/>
              <w:bottom w:val="single" w:color="auto" w:sz="4" w:space="0"/>
              <w:right w:val="single" w:color="auto" w:sz="4" w:space="0"/>
            </w:tcBorders>
            <w:vAlign w:val="center"/>
          </w:tcPr>
          <w:p w14:paraId="0DA7D61C">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一次性使用内窥镜标本取物袋a</w:t>
            </w:r>
          </w:p>
        </w:tc>
        <w:tc>
          <w:tcPr>
            <w:tcW w:w="6671" w:type="dxa"/>
            <w:tcBorders>
              <w:top w:val="single" w:color="auto" w:sz="4" w:space="0"/>
              <w:left w:val="single" w:color="auto" w:sz="4" w:space="0"/>
              <w:bottom w:val="single" w:color="auto" w:sz="4" w:space="0"/>
              <w:right w:val="single" w:color="auto" w:sz="4" w:space="0"/>
            </w:tcBorders>
          </w:tcPr>
          <w:p w14:paraId="5C4B5C4B">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用于临床微创手术收集标本并取出体外用。</w:t>
            </w:r>
          </w:p>
          <w:p w14:paraId="7CC565EA">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由袋体、结扎绳组成。</w:t>
            </w:r>
          </w:p>
          <w:p w14:paraId="61B260E0">
            <w:pPr>
              <w:widowControl/>
              <w:spacing w:line="360" w:lineRule="exact"/>
              <w:jc w:val="left"/>
              <w:textAlignment w:val="center"/>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asciiTheme="minorEastAsia" w:hAnsiTheme="minorEastAsia"/>
                <w:szCs w:val="21"/>
                <w:highlight w:val="none"/>
              </w:rPr>
              <w:t>大号，符合科室使用要求。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5248A0FC">
            <w:pPr>
              <w:ind w:firstLine="315" w:firstLineChars="150"/>
              <w:jc w:val="center"/>
              <w:rPr>
                <w:rFonts w:hint="eastAsia" w:asciiTheme="minorEastAsia" w:hAnsiTheme="minorEastAsia" w:eastAsiaTheme="minorEastAsia"/>
                <w:szCs w:val="21"/>
                <w:highlight w:val="none"/>
              </w:rPr>
            </w:pPr>
            <w:r>
              <w:rPr>
                <w:rFonts w:hint="eastAsia" w:cs="宋体" w:asciiTheme="minorEastAsia" w:hAnsiTheme="minorEastAsia"/>
                <w:bCs/>
                <w:color w:val="000000"/>
                <w:kern w:val="0"/>
                <w:szCs w:val="21"/>
                <w:highlight w:val="none"/>
              </w:rPr>
              <w:t>只</w:t>
            </w:r>
          </w:p>
        </w:tc>
        <w:tc>
          <w:tcPr>
            <w:tcW w:w="1554" w:type="dxa"/>
            <w:tcBorders>
              <w:top w:val="single" w:color="auto" w:sz="4" w:space="0"/>
              <w:left w:val="single" w:color="auto" w:sz="4" w:space="0"/>
              <w:bottom w:val="single" w:color="auto" w:sz="4" w:space="0"/>
              <w:right w:val="single" w:color="auto" w:sz="4" w:space="0"/>
            </w:tcBorders>
            <w:vAlign w:val="center"/>
          </w:tcPr>
          <w:p w14:paraId="0AA7DC83">
            <w:pPr>
              <w:ind w:firstLine="210" w:firstLineChars="10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141.89</w:t>
            </w:r>
          </w:p>
        </w:tc>
        <w:tc>
          <w:tcPr>
            <w:tcW w:w="1151" w:type="dxa"/>
            <w:tcBorders>
              <w:top w:val="single" w:color="auto" w:sz="4" w:space="0"/>
              <w:left w:val="single" w:color="auto" w:sz="4" w:space="0"/>
              <w:bottom w:val="single" w:color="auto" w:sz="4" w:space="0"/>
              <w:right w:val="single" w:color="auto" w:sz="4" w:space="0"/>
            </w:tcBorders>
            <w:vAlign w:val="center"/>
          </w:tcPr>
          <w:p w14:paraId="2D8EBBCF">
            <w:pPr>
              <w:ind w:firstLine="0" w:firstLineChars="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6E73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0035C1C8">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3</w:t>
            </w:r>
          </w:p>
        </w:tc>
        <w:tc>
          <w:tcPr>
            <w:tcW w:w="1715" w:type="dxa"/>
            <w:tcBorders>
              <w:top w:val="single" w:color="auto" w:sz="4" w:space="0"/>
              <w:left w:val="single" w:color="auto" w:sz="4" w:space="0"/>
              <w:bottom w:val="single" w:color="auto" w:sz="4" w:space="0"/>
              <w:right w:val="single" w:color="auto" w:sz="4" w:space="0"/>
            </w:tcBorders>
            <w:vAlign w:val="center"/>
          </w:tcPr>
          <w:p w14:paraId="48B94F45">
            <w:pPr>
              <w:jc w:val="center"/>
              <w:rPr>
                <w:rFonts w:hint="eastAsia" w:asciiTheme="minorEastAsia" w:hAnsiTheme="minorEastAsia" w:eastAsiaTheme="minorEastAsia" w:cstheme="minorBidi"/>
                <w:szCs w:val="21"/>
                <w:highlight w:val="none"/>
              </w:rPr>
            </w:pPr>
            <w:r>
              <w:rPr>
                <w:rFonts w:hint="eastAsia" w:asciiTheme="minorEastAsia" w:hAnsiTheme="minorEastAsia"/>
                <w:szCs w:val="21"/>
                <w:highlight w:val="none"/>
              </w:rPr>
              <w:t>一次性使用内窥镜标本取物袋b</w:t>
            </w:r>
          </w:p>
        </w:tc>
        <w:tc>
          <w:tcPr>
            <w:tcW w:w="6671" w:type="dxa"/>
            <w:tcBorders>
              <w:top w:val="single" w:color="auto" w:sz="4" w:space="0"/>
              <w:left w:val="single" w:color="auto" w:sz="4" w:space="0"/>
              <w:bottom w:val="single" w:color="auto" w:sz="4" w:space="0"/>
              <w:right w:val="single" w:color="auto" w:sz="4" w:space="0"/>
            </w:tcBorders>
          </w:tcPr>
          <w:p w14:paraId="6D392EE4">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用于临床微创手术收集标本并取出体外用。</w:t>
            </w:r>
          </w:p>
          <w:p w14:paraId="662D420F">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由袋体</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结扎绳组成。</w:t>
            </w:r>
          </w:p>
          <w:p w14:paraId="001C7903">
            <w:pPr>
              <w:widowControl/>
              <w:spacing w:line="360" w:lineRule="exact"/>
              <w:jc w:val="left"/>
              <w:textAlignment w:val="center"/>
              <w:rPr>
                <w:rFonts w:hint="eastAsia"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三、各部件参数范围：</w:t>
            </w:r>
            <w:r>
              <w:rPr>
                <w:rFonts w:hint="eastAsia" w:asciiTheme="minorEastAsia" w:hAnsiTheme="minorEastAsia"/>
                <w:szCs w:val="21"/>
                <w:highlight w:val="none"/>
              </w:rPr>
              <w:t>中号，符合科室使用要求。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4A4546C9">
            <w:pPr>
              <w:jc w:val="center"/>
              <w:rPr>
                <w:rFonts w:hint="eastAsia" w:asciiTheme="minorEastAsia" w:hAnsiTheme="minorEastAsia" w:eastAsiaTheme="minorEastAsia" w:cstheme="minorBidi"/>
                <w:szCs w:val="21"/>
                <w:highlight w:val="none"/>
              </w:rPr>
            </w:pPr>
            <w:r>
              <w:rPr>
                <w:rFonts w:hint="eastAsia" w:cs="宋体" w:asciiTheme="minorEastAsia" w:hAnsiTheme="minorEastAsia"/>
                <w:bCs/>
                <w:color w:val="000000"/>
                <w:kern w:val="0"/>
                <w:szCs w:val="21"/>
                <w:highlight w:val="none"/>
              </w:rPr>
              <w:t>只</w:t>
            </w:r>
          </w:p>
        </w:tc>
        <w:tc>
          <w:tcPr>
            <w:tcW w:w="1554" w:type="dxa"/>
            <w:tcBorders>
              <w:top w:val="single" w:color="auto" w:sz="4" w:space="0"/>
              <w:left w:val="single" w:color="auto" w:sz="4" w:space="0"/>
              <w:bottom w:val="single" w:color="auto" w:sz="4" w:space="0"/>
              <w:right w:val="single" w:color="auto" w:sz="4" w:space="0"/>
            </w:tcBorders>
            <w:vAlign w:val="center"/>
          </w:tcPr>
          <w:p w14:paraId="5572B8D2">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121.6</w:t>
            </w:r>
          </w:p>
        </w:tc>
        <w:tc>
          <w:tcPr>
            <w:tcW w:w="1151" w:type="dxa"/>
            <w:tcBorders>
              <w:top w:val="single" w:color="auto" w:sz="4" w:space="0"/>
              <w:left w:val="single" w:color="auto" w:sz="4" w:space="0"/>
              <w:bottom w:val="single" w:color="auto" w:sz="4" w:space="0"/>
              <w:right w:val="single" w:color="auto" w:sz="4" w:space="0"/>
            </w:tcBorders>
            <w:vAlign w:val="center"/>
          </w:tcPr>
          <w:p w14:paraId="7DB0A364">
            <w:pPr>
              <w:jc w:val="center"/>
              <w:rPr>
                <w:rFonts w:hint="eastAsia" w:asciiTheme="minorEastAsia" w:hAnsiTheme="minorEastAsia" w:eastAsiaTheme="minorEastAsia" w:cstheme="minorBidi"/>
                <w:szCs w:val="21"/>
                <w:highlight w:val="none"/>
              </w:rPr>
            </w:pPr>
            <w:r>
              <w:rPr>
                <w:rFonts w:hint="eastAsia" w:asciiTheme="minorEastAsia" w:hAnsiTheme="minorEastAsia"/>
                <w:szCs w:val="21"/>
                <w:highlight w:val="none"/>
              </w:rPr>
              <w:t>是</w:t>
            </w:r>
          </w:p>
        </w:tc>
      </w:tr>
      <w:tr w14:paraId="594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58F21530">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4</w:t>
            </w:r>
          </w:p>
        </w:tc>
        <w:tc>
          <w:tcPr>
            <w:tcW w:w="1715" w:type="dxa"/>
            <w:tcBorders>
              <w:top w:val="single" w:color="auto" w:sz="4" w:space="0"/>
              <w:left w:val="single" w:color="auto" w:sz="4" w:space="0"/>
              <w:bottom w:val="single" w:color="auto" w:sz="4" w:space="0"/>
              <w:right w:val="single" w:color="auto" w:sz="4" w:space="0"/>
            </w:tcBorders>
            <w:vAlign w:val="center"/>
          </w:tcPr>
          <w:p w14:paraId="4E7A849E">
            <w:pPr>
              <w:jc w:val="center"/>
              <w:rPr>
                <w:rFonts w:hint="eastAsia" w:asciiTheme="minorEastAsia" w:hAnsiTheme="minorEastAsia" w:eastAsiaTheme="minorEastAsia" w:cstheme="minorBidi"/>
                <w:szCs w:val="21"/>
                <w:highlight w:val="none"/>
              </w:rPr>
            </w:pPr>
            <w:r>
              <w:rPr>
                <w:rFonts w:hint="eastAsia" w:asciiTheme="minorEastAsia" w:hAnsiTheme="minorEastAsia"/>
                <w:szCs w:val="21"/>
                <w:highlight w:val="none"/>
              </w:rPr>
              <w:t>一次性使用内窥镜标本取物袋c</w:t>
            </w:r>
          </w:p>
        </w:tc>
        <w:tc>
          <w:tcPr>
            <w:tcW w:w="6671" w:type="dxa"/>
            <w:tcBorders>
              <w:top w:val="single" w:color="auto" w:sz="4" w:space="0"/>
              <w:left w:val="single" w:color="auto" w:sz="4" w:space="0"/>
              <w:bottom w:val="single" w:color="auto" w:sz="4" w:space="0"/>
              <w:right w:val="single" w:color="auto" w:sz="4" w:space="0"/>
            </w:tcBorders>
          </w:tcPr>
          <w:p w14:paraId="1F6D7499">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用于临床微创手术收集标本并取出体外用。</w:t>
            </w:r>
          </w:p>
          <w:p w14:paraId="0C5F69C8">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由袋体</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结扎绳组成。</w:t>
            </w:r>
          </w:p>
          <w:p w14:paraId="389C11C5">
            <w:pPr>
              <w:widowControl/>
              <w:spacing w:line="360" w:lineRule="exact"/>
              <w:jc w:val="left"/>
              <w:textAlignment w:val="center"/>
              <w:rPr>
                <w:rFonts w:hint="eastAsia"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三、各部件参数范围：</w:t>
            </w:r>
            <w:r>
              <w:rPr>
                <w:rFonts w:hint="eastAsia" w:asciiTheme="minorEastAsia" w:hAnsiTheme="minorEastAsia"/>
                <w:szCs w:val="21"/>
                <w:highlight w:val="none"/>
              </w:rPr>
              <w:t>小号，符合科室使用要求。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2E83D212">
            <w:pPr>
              <w:jc w:val="center"/>
              <w:rPr>
                <w:rFonts w:hint="eastAsia" w:asciiTheme="minorEastAsia" w:hAnsiTheme="minorEastAsia" w:eastAsiaTheme="minorEastAsia" w:cstheme="minorBidi"/>
                <w:szCs w:val="21"/>
                <w:highlight w:val="none"/>
              </w:rPr>
            </w:pPr>
            <w:r>
              <w:rPr>
                <w:rFonts w:hint="eastAsia" w:cs="宋体" w:asciiTheme="minorEastAsia" w:hAnsiTheme="minorEastAsia"/>
                <w:bCs/>
                <w:color w:val="000000"/>
                <w:kern w:val="0"/>
                <w:szCs w:val="21"/>
                <w:highlight w:val="none"/>
              </w:rPr>
              <w:t>只</w:t>
            </w:r>
          </w:p>
        </w:tc>
        <w:tc>
          <w:tcPr>
            <w:tcW w:w="1554" w:type="dxa"/>
            <w:tcBorders>
              <w:top w:val="single" w:color="auto" w:sz="4" w:space="0"/>
              <w:left w:val="single" w:color="auto" w:sz="4" w:space="0"/>
              <w:bottom w:val="single" w:color="auto" w:sz="4" w:space="0"/>
              <w:right w:val="single" w:color="auto" w:sz="4" w:space="0"/>
            </w:tcBorders>
            <w:vAlign w:val="center"/>
          </w:tcPr>
          <w:p w14:paraId="2CBEC911">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60</w:t>
            </w:r>
          </w:p>
        </w:tc>
        <w:tc>
          <w:tcPr>
            <w:tcW w:w="1151" w:type="dxa"/>
            <w:tcBorders>
              <w:top w:val="single" w:color="auto" w:sz="4" w:space="0"/>
              <w:left w:val="single" w:color="auto" w:sz="4" w:space="0"/>
              <w:bottom w:val="single" w:color="auto" w:sz="4" w:space="0"/>
              <w:right w:val="single" w:color="auto" w:sz="4" w:space="0"/>
            </w:tcBorders>
            <w:vAlign w:val="center"/>
          </w:tcPr>
          <w:p w14:paraId="3F97683B">
            <w:pPr>
              <w:jc w:val="center"/>
              <w:rPr>
                <w:rFonts w:hint="eastAsia" w:asciiTheme="minorEastAsia" w:hAnsiTheme="minorEastAsia" w:eastAsiaTheme="minorEastAsia" w:cstheme="minorBidi"/>
                <w:szCs w:val="21"/>
                <w:highlight w:val="none"/>
              </w:rPr>
            </w:pPr>
            <w:r>
              <w:rPr>
                <w:rFonts w:hint="eastAsia" w:asciiTheme="minorEastAsia" w:hAnsiTheme="minorEastAsia"/>
                <w:szCs w:val="21"/>
                <w:highlight w:val="none"/>
              </w:rPr>
              <w:t>是</w:t>
            </w:r>
          </w:p>
        </w:tc>
      </w:tr>
      <w:tr w14:paraId="3328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2E8EBE4C">
            <w:pPr>
              <w:ind w:firstLine="105" w:firstLineChars="5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5</w:t>
            </w:r>
          </w:p>
        </w:tc>
        <w:tc>
          <w:tcPr>
            <w:tcW w:w="1715" w:type="dxa"/>
            <w:tcBorders>
              <w:top w:val="single" w:color="auto" w:sz="4" w:space="0"/>
              <w:left w:val="single" w:color="auto" w:sz="4" w:space="0"/>
              <w:bottom w:val="single" w:color="auto" w:sz="4" w:space="0"/>
              <w:right w:val="single" w:color="auto" w:sz="4" w:space="0"/>
            </w:tcBorders>
            <w:vAlign w:val="center"/>
          </w:tcPr>
          <w:p w14:paraId="521B2AF0">
            <w:pPr>
              <w:jc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一次性</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使用</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荷包吻合器</w:t>
            </w:r>
          </w:p>
        </w:tc>
        <w:tc>
          <w:tcPr>
            <w:tcW w:w="6671" w:type="dxa"/>
            <w:tcBorders>
              <w:top w:val="single" w:color="auto" w:sz="4" w:space="0"/>
              <w:left w:val="single" w:color="auto" w:sz="4" w:space="0"/>
              <w:bottom w:val="single" w:color="auto" w:sz="4" w:space="0"/>
              <w:right w:val="single" w:color="auto" w:sz="4" w:space="0"/>
            </w:tcBorders>
          </w:tcPr>
          <w:p w14:paraId="27628F05">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bookmarkStart w:id="0" w:name="OLE_LINK19"/>
            <w:r>
              <w:rPr>
                <w:rFonts w:hint="eastAsia" w:cs="宋体" w:asciiTheme="minorEastAsia" w:hAnsiTheme="minorEastAsia"/>
                <w:bCs/>
                <w:color w:val="000000"/>
                <w:kern w:val="0"/>
                <w:szCs w:val="21"/>
                <w:highlight w:val="none"/>
              </w:rPr>
              <w:t>用于临床外科手术中做荷包吻合用。</w:t>
            </w:r>
          </w:p>
          <w:bookmarkEnd w:id="0"/>
          <w:p w14:paraId="4F07FB1F">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由荷包线、左夹持钳、右夹持钳、保险块、限位块、固线钉、钉仓、推钉片组成。无菌，一次性使用。</w:t>
            </w:r>
          </w:p>
          <w:p w14:paraId="715DE51F">
            <w:pPr>
              <w:widowControl/>
              <w:spacing w:line="360" w:lineRule="exact"/>
              <w:jc w:val="left"/>
              <w:textAlignment w:val="center"/>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cs="宋体" w:asciiTheme="minorEastAsia" w:hAnsiTheme="minorEastAsia"/>
                <w:bCs/>
                <w:color w:val="000000"/>
                <w:kern w:val="0"/>
                <w:szCs w:val="21"/>
                <w:highlight w:val="none"/>
              </w:rPr>
              <w:t>全规格型号，符合科室使用要求。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3DF03AAB">
            <w:pPr>
              <w:jc w:val="center"/>
              <w:rPr>
                <w:rFonts w:hint="eastAsia" w:asciiTheme="minorEastAsia" w:hAnsiTheme="minorEastAsia" w:eastAsiaTheme="minorEastAsia"/>
                <w:szCs w:val="21"/>
                <w:highlight w:val="none"/>
              </w:rPr>
            </w:pPr>
            <w:r>
              <w:rPr>
                <w:rFonts w:hint="eastAsia" w:cs="宋体" w:asciiTheme="minorEastAsia" w:hAnsiTheme="minorEastAsia"/>
                <w:bCs/>
                <w:color w:val="000000"/>
                <w:kern w:val="0"/>
                <w:szCs w:val="21"/>
                <w:highlight w:val="none"/>
              </w:rPr>
              <w:t>把</w:t>
            </w:r>
          </w:p>
        </w:tc>
        <w:tc>
          <w:tcPr>
            <w:tcW w:w="1554" w:type="dxa"/>
            <w:tcBorders>
              <w:top w:val="single" w:color="auto" w:sz="4" w:space="0"/>
              <w:left w:val="single" w:color="auto" w:sz="4" w:space="0"/>
              <w:bottom w:val="single" w:color="auto" w:sz="4" w:space="0"/>
              <w:right w:val="single" w:color="auto" w:sz="4" w:space="0"/>
            </w:tcBorders>
            <w:vAlign w:val="center"/>
          </w:tcPr>
          <w:p w14:paraId="303E369D">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902</w:t>
            </w:r>
          </w:p>
        </w:tc>
        <w:tc>
          <w:tcPr>
            <w:tcW w:w="1151" w:type="dxa"/>
            <w:tcBorders>
              <w:top w:val="single" w:color="auto" w:sz="4" w:space="0"/>
              <w:left w:val="single" w:color="auto" w:sz="4" w:space="0"/>
              <w:bottom w:val="single" w:color="auto" w:sz="4" w:space="0"/>
              <w:right w:val="single" w:color="auto" w:sz="4" w:space="0"/>
            </w:tcBorders>
            <w:vAlign w:val="center"/>
          </w:tcPr>
          <w:p w14:paraId="2BB6FE78">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0316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4BFDFBD2">
            <w:pPr>
              <w:jc w:val="center"/>
              <w:rPr>
                <w:rFonts w:hint="eastAsia"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6</w:t>
            </w:r>
          </w:p>
        </w:tc>
        <w:tc>
          <w:tcPr>
            <w:tcW w:w="1715" w:type="dxa"/>
            <w:tcBorders>
              <w:top w:val="single" w:color="auto" w:sz="4" w:space="0"/>
              <w:left w:val="single" w:color="auto" w:sz="4" w:space="0"/>
              <w:bottom w:val="single" w:color="auto" w:sz="4" w:space="0"/>
              <w:right w:val="single" w:color="auto" w:sz="4" w:space="0"/>
            </w:tcBorders>
            <w:vAlign w:val="center"/>
          </w:tcPr>
          <w:p w14:paraId="0FCF56C5">
            <w:pPr>
              <w:jc w:val="center"/>
              <w:rPr>
                <w:rFonts w:hint="eastAsia"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lang w:eastAsia="zh-CN"/>
                <w14:textFill>
                  <w14:solidFill>
                    <w14:schemeClr w14:val="tx1"/>
                  </w14:solidFill>
                </w14:textFill>
              </w:rPr>
              <w:t>（</w:t>
            </w:r>
            <w:r>
              <w:rPr>
                <w:rFonts w:hint="eastAsia" w:asciiTheme="minorEastAsia" w:hAnsiTheme="minorEastAsia"/>
                <w:color w:val="000000" w:themeColor="text1"/>
                <w:szCs w:val="21"/>
                <w:highlight w:val="none"/>
                <w:lang w:val="en-US" w:eastAsia="zh-CN"/>
                <w14:textFill>
                  <w14:solidFill>
                    <w14:schemeClr w14:val="tx1"/>
                  </w14:solidFill>
                </w14:textFill>
              </w:rPr>
              <w:t>医用</w:t>
            </w:r>
            <w:r>
              <w:rPr>
                <w:rFonts w:hint="eastAsia" w:asciiTheme="minorEastAsia" w:hAnsiTheme="minorEastAsia"/>
                <w:color w:val="000000" w:themeColor="text1"/>
                <w:szCs w:val="21"/>
                <w:highlight w:val="none"/>
                <w:lang w:eastAsia="zh-CN"/>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生物多糖冲洗胶液</w:t>
            </w:r>
          </w:p>
          <w:p w14:paraId="414A08E2">
            <w:pPr>
              <w:jc w:val="center"/>
              <w:rPr>
                <w:rFonts w:hint="eastAsia" w:asciiTheme="minorEastAsia" w:hAnsiTheme="minorEastAsia" w:eastAsiaTheme="minorEastAsia"/>
                <w:color w:val="000000" w:themeColor="text1"/>
                <w:szCs w:val="21"/>
                <w:highlight w:val="none"/>
                <w14:textFill>
                  <w14:solidFill>
                    <w14:schemeClr w14:val="tx1"/>
                  </w14:solidFill>
                </w14:textFill>
              </w:rPr>
            </w:pPr>
          </w:p>
        </w:tc>
        <w:tc>
          <w:tcPr>
            <w:tcW w:w="6671" w:type="dxa"/>
            <w:tcBorders>
              <w:top w:val="single" w:color="auto" w:sz="4" w:space="0"/>
              <w:left w:val="single" w:color="auto" w:sz="4" w:space="0"/>
              <w:bottom w:val="single" w:color="auto" w:sz="4" w:space="0"/>
              <w:right w:val="single" w:color="auto" w:sz="4" w:space="0"/>
            </w:tcBorders>
          </w:tcPr>
          <w:p w14:paraId="349E718D">
            <w:pPr>
              <w:widowControl/>
              <w:spacing w:line="360" w:lineRule="exact"/>
              <w:jc w:val="left"/>
              <w:textAlignment w:val="cente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用于手术创面和创伤后组织创面、粘膜及皮肤的冲洗。</w:t>
            </w:r>
          </w:p>
          <w:p w14:paraId="4C3948A8">
            <w:pPr>
              <w:widowControl/>
              <w:spacing w:line="360" w:lineRule="exact"/>
              <w:jc w:val="left"/>
              <w:textAlignment w:val="center"/>
              <w:rPr>
                <w:rFonts w:hint="eastAsia" w:eastAsia="宋体" w:cs="宋体" w:asciiTheme="minorEastAsia" w:hAnsiTheme="minorEastAsia"/>
                <w:bCs/>
                <w:color w:val="000000"/>
                <w:kern w:val="0"/>
                <w:szCs w:val="21"/>
                <w:highlight w:val="none"/>
                <w:lang w:eastAsia="zh-CN"/>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由羧甲纤维素钠</w:t>
            </w:r>
            <w:r>
              <w:rPr>
                <w:rFonts w:hint="eastAsia" w:cs="宋体" w:asciiTheme="minorEastAsia" w:hAnsiTheme="minorEastAsia"/>
                <w:bCs/>
                <w:color w:val="000000"/>
                <w:kern w:val="0"/>
                <w:szCs w:val="21"/>
                <w:highlight w:val="none"/>
                <w:lang w:val="en-US" w:eastAsia="zh-CN"/>
              </w:rPr>
              <w:t>等</w:t>
            </w:r>
            <w:r>
              <w:rPr>
                <w:rFonts w:hint="eastAsia" w:cs="宋体" w:asciiTheme="minorEastAsia" w:hAnsiTheme="minorEastAsia"/>
                <w:bCs/>
                <w:color w:val="000000"/>
                <w:kern w:val="0"/>
                <w:szCs w:val="21"/>
                <w:highlight w:val="none"/>
              </w:rPr>
              <w:t>组成</w:t>
            </w:r>
            <w:r>
              <w:rPr>
                <w:rFonts w:hint="eastAsia" w:cs="宋体" w:asciiTheme="minorEastAsia" w:hAnsiTheme="minorEastAsia"/>
                <w:bCs/>
                <w:color w:val="000000"/>
                <w:kern w:val="0"/>
                <w:szCs w:val="21"/>
                <w:highlight w:val="none"/>
                <w:lang w:eastAsia="zh-CN"/>
              </w:rPr>
              <w:t>。</w:t>
            </w:r>
          </w:p>
          <w:p w14:paraId="41A14D39">
            <w:pPr>
              <w:widowControl/>
              <w:spacing w:line="360" w:lineRule="exact"/>
              <w:jc w:val="left"/>
              <w:textAlignment w:val="center"/>
              <w:rPr>
                <w:rFonts w:hint="eastAsia" w:asciiTheme="minorEastAsia" w:hAnsi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cs="Times New Roman" w:asciiTheme="minorEastAsia" w:hAnsiTheme="minorEastAsia"/>
                <w:b w:val="0"/>
                <w:bCs w:val="0"/>
                <w:color w:val="auto"/>
                <w:kern w:val="2"/>
                <w:szCs w:val="21"/>
                <w:highlight w:val="none"/>
                <w:lang w:val="en-US" w:eastAsia="zh-CN"/>
              </w:rPr>
              <w:t>约</w:t>
            </w:r>
            <w:r>
              <w:rPr>
                <w:rFonts w:hint="eastAsia" w:asciiTheme="minorEastAsia" w:hAnsiTheme="minorEastAsia"/>
                <w:szCs w:val="21"/>
                <w:highlight w:val="none"/>
              </w:rPr>
              <w:t>30ml</w:t>
            </w:r>
            <w:r>
              <w:rPr>
                <w:rFonts w:hint="eastAsia" w:asciiTheme="minorEastAsia" w:hAnsiTheme="minorEastAsia"/>
                <w:szCs w:val="21"/>
                <w:highlight w:val="none"/>
                <w:lang w:val="en-US" w:eastAsia="zh-CN"/>
              </w:rPr>
              <w:t>或40ml</w:t>
            </w:r>
            <w:r>
              <w:rPr>
                <w:rFonts w:hint="eastAsia" w:asciiTheme="minorEastAsia" w:hAnsiTheme="minorEastAsia"/>
                <w:szCs w:val="21"/>
                <w:highlight w:val="none"/>
              </w:rPr>
              <w:t>。</w:t>
            </w:r>
          </w:p>
        </w:tc>
        <w:tc>
          <w:tcPr>
            <w:tcW w:w="1547" w:type="dxa"/>
            <w:tcBorders>
              <w:top w:val="single" w:color="auto" w:sz="4" w:space="0"/>
              <w:left w:val="single" w:color="auto" w:sz="4" w:space="0"/>
              <w:bottom w:val="single" w:color="auto" w:sz="4" w:space="0"/>
              <w:right w:val="single" w:color="auto" w:sz="4" w:space="0"/>
            </w:tcBorders>
            <w:vAlign w:val="center"/>
          </w:tcPr>
          <w:p w14:paraId="369647B8">
            <w:pPr>
              <w:jc w:val="center"/>
              <w:rPr>
                <w:rFonts w:hint="eastAsia" w:eastAsia="宋体" w:asciiTheme="minorEastAsia" w:hAnsiTheme="minorEastAsia"/>
                <w:szCs w:val="21"/>
                <w:highlight w:val="none"/>
                <w:lang w:eastAsia="zh-CN"/>
              </w:rPr>
            </w:pPr>
            <w:r>
              <w:rPr>
                <w:rFonts w:hint="eastAsia" w:asciiTheme="minorEastAsia" w:hAnsiTheme="minorEastAsia"/>
                <w:szCs w:val="21"/>
                <w:highlight w:val="none"/>
                <w:lang w:val="en-US" w:eastAsia="zh-CN"/>
              </w:rPr>
              <w:t>毫升</w:t>
            </w:r>
          </w:p>
        </w:tc>
        <w:tc>
          <w:tcPr>
            <w:tcW w:w="1554" w:type="dxa"/>
            <w:tcBorders>
              <w:top w:val="single" w:color="auto" w:sz="4" w:space="0"/>
              <w:left w:val="single" w:color="auto" w:sz="4" w:space="0"/>
              <w:bottom w:val="single" w:color="auto" w:sz="4" w:space="0"/>
              <w:right w:val="single" w:color="auto" w:sz="4" w:space="0"/>
            </w:tcBorders>
            <w:vAlign w:val="center"/>
          </w:tcPr>
          <w:p w14:paraId="1A5B369E">
            <w:pPr>
              <w:jc w:val="center"/>
              <w:rPr>
                <w:rFonts w:hint="default" w:eastAsia="宋体" w:asciiTheme="minorEastAsia" w:hAnsiTheme="minorEastAsia"/>
                <w:szCs w:val="21"/>
                <w:highlight w:val="none"/>
                <w:lang w:val="en-US" w:eastAsia="zh-CN"/>
              </w:rPr>
            </w:pPr>
            <w:r>
              <w:rPr>
                <w:rFonts w:hint="eastAsia" w:asciiTheme="minorEastAsia" w:hAnsiTheme="minorEastAsia"/>
                <w:szCs w:val="21"/>
                <w:highlight w:val="none"/>
                <w:lang w:val="en-US" w:eastAsia="zh-CN"/>
              </w:rPr>
              <w:t>10.3</w:t>
            </w:r>
          </w:p>
        </w:tc>
        <w:tc>
          <w:tcPr>
            <w:tcW w:w="1151" w:type="dxa"/>
            <w:tcBorders>
              <w:top w:val="single" w:color="auto" w:sz="4" w:space="0"/>
              <w:left w:val="single" w:color="auto" w:sz="4" w:space="0"/>
              <w:bottom w:val="single" w:color="auto" w:sz="4" w:space="0"/>
              <w:right w:val="single" w:color="auto" w:sz="4" w:space="0"/>
            </w:tcBorders>
            <w:vAlign w:val="center"/>
          </w:tcPr>
          <w:p w14:paraId="4BA07BAD">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6C72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19350812">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7</w:t>
            </w:r>
          </w:p>
        </w:tc>
        <w:tc>
          <w:tcPr>
            <w:tcW w:w="1715" w:type="dxa"/>
            <w:tcBorders>
              <w:top w:val="single" w:color="auto" w:sz="4" w:space="0"/>
              <w:left w:val="single" w:color="auto" w:sz="4" w:space="0"/>
              <w:bottom w:val="single" w:color="auto" w:sz="4" w:space="0"/>
              <w:right w:val="single" w:color="auto" w:sz="4" w:space="0"/>
            </w:tcBorders>
            <w:vAlign w:val="center"/>
          </w:tcPr>
          <w:p w14:paraId="7F290F1E">
            <w:pPr>
              <w:jc w:val="center"/>
              <w:rPr>
                <w:rFonts w:hint="eastAsia" w:asciiTheme="minorEastAsia" w:hAnsiTheme="minorEastAsia"/>
                <w:szCs w:val="21"/>
                <w:highlight w:val="none"/>
              </w:rPr>
            </w:pPr>
            <w:r>
              <w:rPr>
                <w:rFonts w:hint="eastAsia" w:asciiTheme="minorEastAsia" w:hAnsiTheme="minorEastAsia"/>
                <w:szCs w:val="21"/>
                <w:highlight w:val="none"/>
              </w:rPr>
              <w:t>压力绷带</w:t>
            </w:r>
          </w:p>
          <w:p w14:paraId="5F0186DA">
            <w:pPr>
              <w:jc w:val="center"/>
              <w:rPr>
                <w:rFonts w:hint="eastAsia" w:eastAsia="宋体" w:asciiTheme="minorEastAsia" w:hAnsiTheme="minorEastAsia"/>
                <w:szCs w:val="21"/>
                <w:highlight w:val="none"/>
                <w:lang w:eastAsia="zh-CN"/>
              </w:rPr>
            </w:pPr>
            <w:r>
              <w:rPr>
                <w:rFonts w:hint="eastAsia" w:asciiTheme="minorEastAsia" w:hAnsiTheme="minorEastAsia"/>
                <w:szCs w:val="21"/>
                <w:highlight w:val="none"/>
                <w:lang w:eastAsia="zh-CN"/>
              </w:rPr>
              <w:t>（</w:t>
            </w:r>
            <w:r>
              <w:rPr>
                <w:rFonts w:hint="eastAsia" w:asciiTheme="minorEastAsia" w:hAnsiTheme="minorEastAsia"/>
                <w:szCs w:val="21"/>
                <w:highlight w:val="none"/>
                <w:lang w:val="en-US" w:eastAsia="zh-CN"/>
              </w:rPr>
              <w:t>胸腹带</w:t>
            </w:r>
            <w:r>
              <w:rPr>
                <w:rFonts w:hint="eastAsia" w:asciiTheme="minorEastAsia" w:hAnsiTheme="minorEastAsia"/>
                <w:szCs w:val="21"/>
                <w:highlight w:val="none"/>
                <w:lang w:eastAsia="zh-CN"/>
              </w:rPr>
              <w:t>）</w:t>
            </w:r>
          </w:p>
        </w:tc>
        <w:tc>
          <w:tcPr>
            <w:tcW w:w="6671" w:type="dxa"/>
            <w:tcBorders>
              <w:top w:val="single" w:color="auto" w:sz="4" w:space="0"/>
              <w:left w:val="single" w:color="auto" w:sz="4" w:space="0"/>
              <w:bottom w:val="single" w:color="auto" w:sz="4" w:space="0"/>
              <w:right w:val="single" w:color="auto" w:sz="4" w:space="0"/>
            </w:tcBorders>
          </w:tcPr>
          <w:p w14:paraId="16938536">
            <w:pPr>
              <w:jc w:val="left"/>
              <w:rPr>
                <w:rFonts w:hint="eastAsia" w:cs="宋体" w:asciiTheme="minorEastAsia" w:hAnsiTheme="minorEastAsia"/>
                <w:bCs/>
                <w:color w:val="000000"/>
                <w:kern w:val="0"/>
                <w:szCs w:val="21"/>
                <w:highlight w:val="none"/>
              </w:rPr>
            </w:pPr>
            <w:bookmarkStart w:id="1" w:name="OLE_LINK8"/>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捆绑在病人四肢或其他部位上，用于加压包扎，达到消除腔隙、临时止血（非动脉止血）、保护手术切口等作用。</w:t>
            </w:r>
          </w:p>
          <w:p w14:paraId="7A8DFD36">
            <w:pPr>
              <w:jc w:val="left"/>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间接作用于创面，捆绑到病人某个部位，对其施加压缩力。非无菌，可重复使用。</w:t>
            </w:r>
          </w:p>
          <w:p w14:paraId="16330472">
            <w:pPr>
              <w:jc w:val="left"/>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bookmarkEnd w:id="1"/>
            <w:r>
              <w:rPr>
                <w:rFonts w:hint="eastAsia" w:asciiTheme="minorEastAsia" w:hAnsiTheme="minorEastAsia" w:eastAsiaTheme="minorEastAsia"/>
                <w:szCs w:val="21"/>
                <w:highlight w:val="none"/>
              </w:rPr>
              <w:t>全规格，符合科室使用要求。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4AAD0142">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只</w:t>
            </w:r>
          </w:p>
        </w:tc>
        <w:tc>
          <w:tcPr>
            <w:tcW w:w="1554" w:type="dxa"/>
            <w:tcBorders>
              <w:top w:val="single" w:color="auto" w:sz="4" w:space="0"/>
              <w:left w:val="single" w:color="auto" w:sz="4" w:space="0"/>
              <w:bottom w:val="single" w:color="auto" w:sz="4" w:space="0"/>
              <w:right w:val="single" w:color="auto" w:sz="4" w:space="0"/>
            </w:tcBorders>
            <w:vAlign w:val="center"/>
          </w:tcPr>
          <w:p w14:paraId="3F900E04">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158</w:t>
            </w:r>
          </w:p>
        </w:tc>
        <w:tc>
          <w:tcPr>
            <w:tcW w:w="1151" w:type="dxa"/>
            <w:tcBorders>
              <w:top w:val="single" w:color="auto" w:sz="4" w:space="0"/>
              <w:left w:val="single" w:color="auto" w:sz="4" w:space="0"/>
              <w:bottom w:val="single" w:color="auto" w:sz="4" w:space="0"/>
              <w:right w:val="single" w:color="auto" w:sz="4" w:space="0"/>
            </w:tcBorders>
            <w:vAlign w:val="center"/>
          </w:tcPr>
          <w:p w14:paraId="3B270E41">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2D77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625DF767">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8</w:t>
            </w:r>
          </w:p>
        </w:tc>
        <w:tc>
          <w:tcPr>
            <w:tcW w:w="1715" w:type="dxa"/>
            <w:tcBorders>
              <w:top w:val="single" w:color="auto" w:sz="4" w:space="0"/>
              <w:left w:val="single" w:color="auto" w:sz="4" w:space="0"/>
              <w:bottom w:val="single" w:color="auto" w:sz="4" w:space="0"/>
              <w:right w:val="single" w:color="auto" w:sz="4" w:space="0"/>
            </w:tcBorders>
            <w:vAlign w:val="center"/>
          </w:tcPr>
          <w:p w14:paraId="4254DB09">
            <w:pPr>
              <w:ind w:firstLine="210" w:firstLineChars="10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医用胶</w:t>
            </w:r>
          </w:p>
        </w:tc>
        <w:tc>
          <w:tcPr>
            <w:tcW w:w="6671" w:type="dxa"/>
            <w:tcBorders>
              <w:top w:val="single" w:color="auto" w:sz="4" w:space="0"/>
              <w:left w:val="single" w:color="auto" w:sz="4" w:space="0"/>
              <w:bottom w:val="single" w:color="auto" w:sz="4" w:space="0"/>
              <w:right w:val="single" w:color="auto" w:sz="4" w:space="0"/>
            </w:tcBorders>
          </w:tcPr>
          <w:p w14:paraId="62807B47">
            <w:pPr>
              <w:tabs>
                <w:tab w:val="center" w:pos="3435"/>
              </w:tabs>
              <w:jc w:val="left"/>
              <w:rPr>
                <w:rFonts w:hint="eastAsia" w:eastAsia="宋体" w:cs="宋体" w:asciiTheme="minorEastAsia" w:hAnsiTheme="minorEastAsia"/>
                <w:bCs/>
                <w:color w:val="000000"/>
                <w:kern w:val="0"/>
                <w:szCs w:val="21"/>
                <w:highlight w:val="none"/>
                <w:lang w:eastAsia="zh-CN"/>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 w:val="0"/>
                <w:bCs w:val="0"/>
                <w:color w:val="000000"/>
                <w:kern w:val="0"/>
                <w:szCs w:val="21"/>
                <w:highlight w:val="none"/>
              </w:rPr>
              <w:t>根据临床情况</w:t>
            </w:r>
            <w:r>
              <w:rPr>
                <w:rFonts w:hint="eastAsia" w:cs="宋体" w:asciiTheme="minorEastAsia" w:hAnsiTheme="minorEastAsia"/>
                <w:bCs/>
                <w:color w:val="000000"/>
                <w:kern w:val="0"/>
                <w:szCs w:val="21"/>
                <w:highlight w:val="none"/>
              </w:rPr>
              <w:t>可用于体内直视下或腔镜下清创后创面喷涂，对器官、组织创面渗血的封闭/止血</w:t>
            </w:r>
            <w:r>
              <w:rPr>
                <w:rFonts w:hint="eastAsia" w:cs="宋体" w:asciiTheme="minorEastAsia" w:hAnsiTheme="minorEastAsia"/>
                <w:bCs/>
                <w:color w:val="000000"/>
                <w:kern w:val="0"/>
                <w:szCs w:val="21"/>
                <w:highlight w:val="none"/>
                <w:lang w:eastAsia="zh-CN"/>
              </w:rPr>
              <w:t>。</w:t>
            </w:r>
          </w:p>
          <w:p w14:paraId="6560CC8C">
            <w:pPr>
              <w:tabs>
                <w:tab w:val="center" w:pos="3435"/>
              </w:tabs>
              <w:jc w:val="left"/>
              <w:rPr>
                <w:rFonts w:hint="eastAsia" w:cs="宋体" w:asciiTheme="minorEastAsia" w:hAnsiTheme="minorEastAsia"/>
                <w:bCs/>
                <w:color w:val="000000" w:themeColor="text1"/>
                <w:kern w:val="0"/>
                <w:szCs w:val="21"/>
                <w:highlight w:val="none"/>
                <w14:textFill>
                  <w14:solidFill>
                    <w14:schemeClr w14:val="tx1"/>
                  </w14:solidFill>
                </w14:textFill>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由α-氰基丙烯酸正辛酯和α-氰基丙烯酸正丁酯按一定比例配伍</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lang w:val="en-US" w:eastAsia="zh-CN"/>
              </w:rPr>
              <w:t>无菌，一次性使用。</w:t>
            </w:r>
          </w:p>
          <w:p w14:paraId="0B05F6E3">
            <w:pPr>
              <w:tabs>
                <w:tab w:val="center" w:pos="3435"/>
              </w:tabs>
              <w:jc w:val="left"/>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cs="宋体" w:asciiTheme="minorEastAsia" w:hAnsiTheme="minorEastAsia"/>
                <w:bCs/>
                <w:color w:val="000000"/>
                <w:kern w:val="0"/>
                <w:szCs w:val="21"/>
                <w:highlight w:val="none"/>
              </w:rPr>
              <w:t>腔镜型</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lang w:val="en-US" w:eastAsia="zh-CN"/>
              </w:rPr>
              <w:t>参考</w:t>
            </w:r>
            <w:r>
              <w:rPr>
                <w:rFonts w:cs="宋体" w:asciiTheme="minorEastAsia" w:hAnsiTheme="minorEastAsia"/>
                <w:bCs/>
                <w:color w:val="000000"/>
                <w:kern w:val="0"/>
                <w:szCs w:val="21"/>
                <w:highlight w:val="none"/>
              </w:rPr>
              <w:t>1.5ml/支</w:t>
            </w:r>
            <w:r>
              <w:rPr>
                <w:rFonts w:hint="eastAsia" w:cs="宋体" w:asciiTheme="minorEastAsia" w:hAnsiTheme="minorEastAsia"/>
                <w:bCs/>
                <w:color w:val="000000"/>
                <w:kern w:val="0"/>
                <w:szCs w:val="21"/>
                <w:highlight w:val="none"/>
              </w:rPr>
              <w:t>。</w:t>
            </w:r>
          </w:p>
        </w:tc>
        <w:tc>
          <w:tcPr>
            <w:tcW w:w="1547" w:type="dxa"/>
            <w:tcBorders>
              <w:top w:val="single" w:color="auto" w:sz="4" w:space="0"/>
              <w:left w:val="single" w:color="auto" w:sz="4" w:space="0"/>
              <w:bottom w:val="single" w:color="auto" w:sz="4" w:space="0"/>
              <w:right w:val="single" w:color="auto" w:sz="4" w:space="0"/>
            </w:tcBorders>
            <w:vAlign w:val="center"/>
          </w:tcPr>
          <w:p w14:paraId="2BB66F22">
            <w:pPr>
              <w:jc w:val="center"/>
              <w:rPr>
                <w:rFonts w:hint="eastAsia" w:eastAsia="宋体" w:asciiTheme="minorEastAsia" w:hAnsiTheme="minorEastAsia"/>
                <w:szCs w:val="21"/>
                <w:highlight w:val="none"/>
                <w:lang w:eastAsia="zh-CN"/>
              </w:rPr>
            </w:pPr>
            <w:r>
              <w:rPr>
                <w:rFonts w:hint="eastAsia" w:asciiTheme="minorEastAsia" w:hAnsiTheme="minorEastAsia"/>
                <w:szCs w:val="21"/>
                <w:highlight w:val="none"/>
                <w:lang w:val="en-US" w:eastAsia="zh-CN"/>
              </w:rPr>
              <w:t>毫升</w:t>
            </w:r>
          </w:p>
        </w:tc>
        <w:tc>
          <w:tcPr>
            <w:tcW w:w="1554" w:type="dxa"/>
            <w:tcBorders>
              <w:top w:val="single" w:color="auto" w:sz="4" w:space="0"/>
              <w:left w:val="single" w:color="auto" w:sz="4" w:space="0"/>
              <w:bottom w:val="single" w:color="auto" w:sz="4" w:space="0"/>
              <w:right w:val="single" w:color="auto" w:sz="4" w:space="0"/>
            </w:tcBorders>
            <w:vAlign w:val="center"/>
          </w:tcPr>
          <w:p w14:paraId="39262237">
            <w:pPr>
              <w:jc w:val="center"/>
              <w:rPr>
                <w:rFonts w:hint="default" w:eastAsia="宋体" w:asciiTheme="minorEastAsia" w:hAnsiTheme="minorEastAsia"/>
                <w:szCs w:val="21"/>
                <w:highlight w:val="none"/>
                <w:lang w:val="en-US" w:eastAsia="zh-CN"/>
              </w:rPr>
            </w:pPr>
            <w:r>
              <w:rPr>
                <w:rFonts w:hint="eastAsia" w:asciiTheme="minorEastAsia" w:hAnsiTheme="minorEastAsia"/>
                <w:szCs w:val="21"/>
                <w:highlight w:val="none"/>
                <w:lang w:val="en-US" w:eastAsia="zh-CN"/>
              </w:rPr>
              <w:t>260</w:t>
            </w:r>
          </w:p>
        </w:tc>
        <w:tc>
          <w:tcPr>
            <w:tcW w:w="1151" w:type="dxa"/>
            <w:tcBorders>
              <w:top w:val="single" w:color="auto" w:sz="4" w:space="0"/>
              <w:left w:val="single" w:color="auto" w:sz="4" w:space="0"/>
              <w:bottom w:val="single" w:color="auto" w:sz="4" w:space="0"/>
              <w:right w:val="single" w:color="auto" w:sz="4" w:space="0"/>
            </w:tcBorders>
            <w:vAlign w:val="center"/>
          </w:tcPr>
          <w:p w14:paraId="6DA473E3">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0AA5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7AF349ED">
            <w:pPr>
              <w:ind w:firstLine="210" w:firstLineChars="10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9</w:t>
            </w:r>
          </w:p>
        </w:tc>
        <w:tc>
          <w:tcPr>
            <w:tcW w:w="1715" w:type="dxa"/>
            <w:tcBorders>
              <w:top w:val="single" w:color="auto" w:sz="4" w:space="0"/>
              <w:left w:val="single" w:color="auto" w:sz="4" w:space="0"/>
              <w:bottom w:val="single" w:color="auto" w:sz="4" w:space="0"/>
              <w:right w:val="single" w:color="auto" w:sz="4" w:space="0"/>
            </w:tcBorders>
            <w:vAlign w:val="center"/>
          </w:tcPr>
          <w:p w14:paraId="25A0B106">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外科术中止血材料（消融电极）</w:t>
            </w:r>
          </w:p>
        </w:tc>
        <w:tc>
          <w:tcPr>
            <w:tcW w:w="6671" w:type="dxa"/>
            <w:tcBorders>
              <w:top w:val="single" w:color="auto" w:sz="4" w:space="0"/>
              <w:left w:val="single" w:color="auto" w:sz="4" w:space="0"/>
              <w:bottom w:val="single" w:color="auto" w:sz="4" w:space="0"/>
              <w:right w:val="single" w:color="auto" w:sz="4" w:space="0"/>
            </w:tcBorders>
          </w:tcPr>
          <w:p w14:paraId="5C730F72">
            <w:pPr>
              <w:jc w:val="left"/>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与高频手术刀连接使用</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用于对软组织切割、气化、止血和消融。</w:t>
            </w:r>
          </w:p>
          <w:p w14:paraId="6F5F1AEB">
            <w:pPr>
              <w:jc w:val="left"/>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由电极、手柄、按钮、电缆线、吸引管及连接器组成。</w:t>
            </w:r>
          </w:p>
          <w:p w14:paraId="51ACC36E">
            <w:pPr>
              <w:jc w:val="left"/>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asciiTheme="minorEastAsia" w:hAnsiTheme="minorEastAsia" w:eastAsiaTheme="minorEastAsia"/>
                <w:szCs w:val="21"/>
                <w:highlight w:val="none"/>
              </w:rPr>
              <w:t>单极、可伸缩。</w:t>
            </w:r>
          </w:p>
        </w:tc>
        <w:tc>
          <w:tcPr>
            <w:tcW w:w="1547" w:type="dxa"/>
            <w:tcBorders>
              <w:top w:val="single" w:color="auto" w:sz="4" w:space="0"/>
              <w:left w:val="single" w:color="auto" w:sz="4" w:space="0"/>
              <w:bottom w:val="single" w:color="auto" w:sz="4" w:space="0"/>
              <w:right w:val="single" w:color="auto" w:sz="4" w:space="0"/>
            </w:tcBorders>
            <w:vAlign w:val="center"/>
          </w:tcPr>
          <w:p w14:paraId="5889320C">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支</w:t>
            </w:r>
          </w:p>
        </w:tc>
        <w:tc>
          <w:tcPr>
            <w:tcW w:w="1554" w:type="dxa"/>
            <w:tcBorders>
              <w:top w:val="single" w:color="auto" w:sz="4" w:space="0"/>
              <w:left w:val="single" w:color="auto" w:sz="4" w:space="0"/>
              <w:bottom w:val="single" w:color="auto" w:sz="4" w:space="0"/>
              <w:right w:val="single" w:color="auto" w:sz="4" w:space="0"/>
            </w:tcBorders>
            <w:vAlign w:val="center"/>
          </w:tcPr>
          <w:p w14:paraId="781FE869">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193.5</w:t>
            </w:r>
          </w:p>
        </w:tc>
        <w:tc>
          <w:tcPr>
            <w:tcW w:w="1151" w:type="dxa"/>
            <w:tcBorders>
              <w:top w:val="single" w:color="auto" w:sz="4" w:space="0"/>
              <w:left w:val="single" w:color="auto" w:sz="4" w:space="0"/>
              <w:bottom w:val="single" w:color="auto" w:sz="4" w:space="0"/>
              <w:right w:val="single" w:color="auto" w:sz="4" w:space="0"/>
            </w:tcBorders>
            <w:vAlign w:val="center"/>
          </w:tcPr>
          <w:p w14:paraId="0D6E09BF">
            <w:pPr>
              <w:ind w:firstLine="210" w:firstLineChars="100"/>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492F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173DEC65">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10</w:t>
            </w:r>
          </w:p>
        </w:tc>
        <w:tc>
          <w:tcPr>
            <w:tcW w:w="1715" w:type="dxa"/>
            <w:tcBorders>
              <w:top w:val="single" w:color="auto" w:sz="4" w:space="0"/>
              <w:left w:val="single" w:color="auto" w:sz="4" w:space="0"/>
              <w:bottom w:val="single" w:color="auto" w:sz="4" w:space="0"/>
              <w:right w:val="single" w:color="auto" w:sz="4" w:space="0"/>
            </w:tcBorders>
            <w:vAlign w:val="center"/>
          </w:tcPr>
          <w:p w14:paraId="2700DE73">
            <w:pPr>
              <w:jc w:val="center"/>
              <w:rPr>
                <w:rFonts w:hint="eastAsia" w:asciiTheme="minorEastAsia" w:hAnsiTheme="minorEastAsia" w:eastAsiaTheme="minorEastAsia"/>
                <w:szCs w:val="21"/>
                <w:highlight w:val="none"/>
              </w:rPr>
            </w:pPr>
            <w:r>
              <w:rPr>
                <w:rFonts w:hint="eastAsia" w:asciiTheme="minorEastAsia" w:hAnsiTheme="minorEastAsia"/>
                <w:color w:val="000000" w:themeColor="text1"/>
                <w:szCs w:val="21"/>
                <w:highlight w:val="none"/>
                <w14:textFill>
                  <w14:solidFill>
                    <w14:schemeClr w14:val="tx1"/>
                  </w14:solidFill>
                </w14:textFill>
              </w:rPr>
              <w:t>一次性使用肛肠套扎器</w:t>
            </w:r>
          </w:p>
        </w:tc>
        <w:tc>
          <w:tcPr>
            <w:tcW w:w="6671" w:type="dxa"/>
            <w:tcBorders>
              <w:top w:val="single" w:color="auto" w:sz="4" w:space="0"/>
              <w:left w:val="single" w:color="auto" w:sz="4" w:space="0"/>
              <w:bottom w:val="single" w:color="auto" w:sz="4" w:space="0"/>
              <w:right w:val="single" w:color="auto" w:sz="4" w:space="0"/>
            </w:tcBorders>
          </w:tcPr>
          <w:p w14:paraId="55872026">
            <w:pPr>
              <w:jc w:val="left"/>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用于各期内痔及混合痔或直肠良性息肉的套扎治疗。</w:t>
            </w:r>
          </w:p>
          <w:p w14:paraId="4020085D">
            <w:pPr>
              <w:jc w:val="left"/>
              <w:rPr>
                <w:rFonts w:hint="default" w:eastAsia="宋体" w:cs="宋体" w:asciiTheme="minorEastAsia" w:hAnsiTheme="minorEastAsia"/>
                <w:bCs/>
                <w:color w:val="000000"/>
                <w:kern w:val="0"/>
                <w:szCs w:val="21"/>
                <w:highlight w:val="none"/>
                <w:lang w:val="en-US" w:eastAsia="zh-CN"/>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由套扎胶圈或弹力线、扩肛器、肛门镜、套扎器主体</w:t>
            </w:r>
            <w:r>
              <w:rPr>
                <w:rFonts w:hint="eastAsia" w:cs="宋体" w:asciiTheme="minorEastAsia" w:hAnsiTheme="minorEastAsia"/>
                <w:bCs/>
                <w:color w:val="000000"/>
                <w:kern w:val="0"/>
                <w:szCs w:val="21"/>
                <w:highlight w:val="none"/>
                <w:lang w:val="en-US" w:eastAsia="zh-CN"/>
              </w:rPr>
              <w:t>等</w:t>
            </w:r>
            <w:r>
              <w:rPr>
                <w:rFonts w:hint="eastAsia" w:cs="宋体" w:asciiTheme="minorEastAsia" w:hAnsiTheme="minorEastAsia"/>
                <w:bCs/>
                <w:color w:val="000000"/>
                <w:kern w:val="0"/>
                <w:szCs w:val="21"/>
                <w:highlight w:val="none"/>
              </w:rPr>
              <w:t>组成。</w:t>
            </w:r>
            <w:r>
              <w:rPr>
                <w:rFonts w:hint="eastAsia" w:cs="宋体" w:asciiTheme="minorEastAsia" w:hAnsiTheme="minorEastAsia"/>
                <w:bCs/>
                <w:color w:val="000000"/>
                <w:kern w:val="0"/>
                <w:szCs w:val="21"/>
                <w:highlight w:val="none"/>
                <w:lang w:val="en-US" w:eastAsia="zh-CN"/>
              </w:rPr>
              <w:t>无菌，一次性使用。</w:t>
            </w:r>
          </w:p>
          <w:p w14:paraId="280611F2">
            <w:pPr>
              <w:jc w:val="left"/>
              <w:rPr>
                <w:rFonts w:hint="eastAsia" w:asciiTheme="minorEastAsia" w:hAnsiTheme="minorEastAsia" w:eastAsiaTheme="minorEastAsia"/>
                <w:szCs w:val="21"/>
                <w:highlight w:val="none"/>
              </w:rPr>
            </w:pPr>
            <w:r>
              <w:rPr>
                <w:rFonts w:hint="eastAsia" w:cs="宋体" w:asciiTheme="minorEastAsia" w:hAnsiTheme="minorEastAsia"/>
                <w:b/>
                <w:bCs/>
                <w:color w:val="000000"/>
                <w:kern w:val="0"/>
                <w:szCs w:val="21"/>
                <w:highlight w:val="none"/>
              </w:rPr>
              <w:t>三、各部件参数范围：</w:t>
            </w:r>
            <w:r>
              <w:rPr>
                <w:rFonts w:hint="eastAsia" w:cs="宋体" w:asciiTheme="minorEastAsia" w:hAnsiTheme="minorEastAsia"/>
                <w:bCs/>
                <w:color w:val="000000"/>
                <w:kern w:val="0"/>
                <w:szCs w:val="21"/>
                <w:highlight w:val="none"/>
              </w:rPr>
              <w:t>全规格，符合科室使用要求。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095112C4">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把</w:t>
            </w:r>
          </w:p>
        </w:tc>
        <w:tc>
          <w:tcPr>
            <w:tcW w:w="1554" w:type="dxa"/>
            <w:tcBorders>
              <w:top w:val="single" w:color="auto" w:sz="4" w:space="0"/>
              <w:left w:val="single" w:color="auto" w:sz="4" w:space="0"/>
              <w:bottom w:val="single" w:color="auto" w:sz="4" w:space="0"/>
              <w:right w:val="single" w:color="auto" w:sz="4" w:space="0"/>
            </w:tcBorders>
            <w:vAlign w:val="center"/>
          </w:tcPr>
          <w:p w14:paraId="434DF839">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718.2</w:t>
            </w:r>
          </w:p>
        </w:tc>
        <w:tc>
          <w:tcPr>
            <w:tcW w:w="1151" w:type="dxa"/>
            <w:tcBorders>
              <w:top w:val="single" w:color="auto" w:sz="4" w:space="0"/>
              <w:left w:val="single" w:color="auto" w:sz="4" w:space="0"/>
              <w:bottom w:val="single" w:color="auto" w:sz="4" w:space="0"/>
              <w:right w:val="single" w:color="auto" w:sz="4" w:space="0"/>
            </w:tcBorders>
            <w:vAlign w:val="center"/>
          </w:tcPr>
          <w:p w14:paraId="396D88DB">
            <w:pPr>
              <w:jc w:val="center"/>
              <w:rPr>
                <w:rFonts w:hint="eastAsia" w:asciiTheme="minorEastAsia" w:hAnsiTheme="minorEastAsia" w:eastAsiaTheme="minorEastAsia"/>
                <w:szCs w:val="21"/>
                <w:highlight w:val="none"/>
              </w:rPr>
            </w:pPr>
            <w:r>
              <w:rPr>
                <w:rFonts w:hint="eastAsia" w:asciiTheme="minorEastAsia" w:hAnsiTheme="minorEastAsia"/>
                <w:szCs w:val="21"/>
                <w:highlight w:val="none"/>
              </w:rPr>
              <w:t>是</w:t>
            </w:r>
          </w:p>
        </w:tc>
      </w:tr>
      <w:tr w14:paraId="7F66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4D017461">
            <w:pPr>
              <w:jc w:val="center"/>
              <w:rPr>
                <w:rFonts w:hint="eastAsia" w:asciiTheme="minorEastAsia" w:hAnsiTheme="minorEastAsia" w:eastAsiaTheme="minorEastAsia" w:cstheme="minorBidi"/>
                <w:szCs w:val="21"/>
                <w:highlight w:val="none"/>
                <w:lang w:eastAsia="zh-CN"/>
              </w:rPr>
            </w:pPr>
            <w:r>
              <w:rPr>
                <w:rFonts w:hint="eastAsia" w:asciiTheme="minorEastAsia" w:hAnsiTheme="minorEastAsia" w:eastAsiaTheme="minorEastAsia" w:cstheme="minorBidi"/>
                <w:szCs w:val="21"/>
                <w:highlight w:val="none"/>
              </w:rPr>
              <w:t>1</w:t>
            </w:r>
            <w:r>
              <w:rPr>
                <w:rFonts w:hint="eastAsia" w:asciiTheme="minorEastAsia" w:hAnsiTheme="minorEastAsia" w:eastAsiaTheme="minorEastAsia" w:cstheme="minorBidi"/>
                <w:szCs w:val="21"/>
                <w:highlight w:val="none"/>
                <w:lang w:val="en-US" w:eastAsia="zh-CN"/>
              </w:rPr>
              <w:t>1</w:t>
            </w:r>
          </w:p>
        </w:tc>
        <w:tc>
          <w:tcPr>
            <w:tcW w:w="1715" w:type="dxa"/>
            <w:tcBorders>
              <w:top w:val="single" w:color="auto" w:sz="4" w:space="0"/>
              <w:left w:val="single" w:color="auto" w:sz="4" w:space="0"/>
              <w:bottom w:val="single" w:color="auto" w:sz="4" w:space="0"/>
              <w:right w:val="single" w:color="auto" w:sz="4" w:space="0"/>
            </w:tcBorders>
            <w:vAlign w:val="center"/>
          </w:tcPr>
          <w:p w14:paraId="31473508">
            <w:pP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输尿管支架</w:t>
            </w:r>
          </w:p>
        </w:tc>
        <w:tc>
          <w:tcPr>
            <w:tcW w:w="6671" w:type="dxa"/>
            <w:tcBorders>
              <w:top w:val="single" w:color="auto" w:sz="4" w:space="0"/>
              <w:left w:val="single" w:color="auto" w:sz="4" w:space="0"/>
              <w:bottom w:val="single" w:color="auto" w:sz="4" w:space="0"/>
              <w:right w:val="single" w:color="auto" w:sz="4" w:space="0"/>
            </w:tcBorders>
          </w:tcPr>
          <w:p w14:paraId="73F55F15">
            <w:pP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用于从肾脏到膀胱的尿液引流</w:t>
            </w:r>
            <w:r>
              <w:rPr>
                <w:rFonts w:hint="eastAsia" w:cs="宋体" w:asciiTheme="minorEastAsia" w:hAnsiTheme="minorEastAsia"/>
                <w:bCs/>
                <w:color w:val="000000"/>
                <w:kern w:val="0"/>
                <w:szCs w:val="21"/>
                <w:highlight w:val="none"/>
                <w:lang w:eastAsia="zh-CN"/>
              </w:rPr>
              <w:t>（双J型输尿管支架，用于泌尿系结石等手术术后留置引流）</w:t>
            </w:r>
            <w:r>
              <w:rPr>
                <w:rFonts w:hint="eastAsia" w:cs="宋体" w:asciiTheme="minorEastAsia" w:hAnsiTheme="minorEastAsia"/>
                <w:bCs/>
                <w:color w:val="000000"/>
                <w:kern w:val="0"/>
                <w:szCs w:val="21"/>
                <w:highlight w:val="none"/>
              </w:rPr>
              <w:t>。</w:t>
            </w:r>
          </w:p>
          <w:p w14:paraId="277A6C8E">
            <w:pP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lang w:val="en-US" w:eastAsia="zh-CN"/>
              </w:rPr>
              <w:t>含</w:t>
            </w:r>
            <w:r>
              <w:rPr>
                <w:rFonts w:hint="eastAsia"/>
                <w:highlight w:val="none"/>
              </w:rPr>
              <w:t>有支架，推进器，取回线等</w:t>
            </w:r>
            <w:r>
              <w:rPr>
                <w:rFonts w:hint="eastAsia"/>
                <w:highlight w:val="none"/>
                <w:lang w:eastAsia="zh-CN"/>
              </w:rPr>
              <w:t>，</w:t>
            </w:r>
            <w:r>
              <w:rPr>
                <w:rFonts w:hint="eastAsia" w:cs="宋体" w:asciiTheme="minorEastAsia" w:hAnsiTheme="minorEastAsia"/>
                <w:bCs/>
                <w:color w:val="000000"/>
                <w:kern w:val="0"/>
                <w:szCs w:val="21"/>
                <w:highlight w:val="none"/>
              </w:rPr>
              <w:t>支架表面有亲水涂层</w:t>
            </w:r>
            <w:r>
              <w:rPr>
                <w:rFonts w:hint="eastAsia" w:cs="宋体" w:asciiTheme="minorEastAsia" w:hAnsiTheme="minorEastAsia"/>
                <w:bCs/>
                <w:color w:val="000000"/>
                <w:kern w:val="0"/>
                <w:szCs w:val="21"/>
                <w:highlight w:val="none"/>
                <w:lang w:eastAsia="zh-CN"/>
              </w:rPr>
              <w:t>。</w:t>
            </w:r>
          </w:p>
          <w:p w14:paraId="4A5DC576">
            <w:pPr>
              <w:rPr>
                <w:rFonts w:hint="eastAsia" w:cs="宋体" w:asciiTheme="minorEastAsia" w:hAnsiTheme="minorEastAsia"/>
                <w:bCs/>
                <w:color w:val="000000"/>
                <w:kern w:val="0"/>
                <w:szCs w:val="21"/>
                <w:highlight w:val="none"/>
              </w:rPr>
            </w:pPr>
            <w:r>
              <w:rPr>
                <w:rFonts w:hint="eastAsia" w:cs="宋体" w:asciiTheme="minorEastAsia" w:hAnsiTheme="minorEastAsia"/>
                <w:bCs/>
                <w:color w:val="000000"/>
                <w:kern w:val="0"/>
                <w:szCs w:val="21"/>
                <w:highlight w:val="none"/>
                <w:lang w:val="en-US" w:eastAsia="zh-CN"/>
              </w:rPr>
              <w:t>无</w:t>
            </w:r>
            <w:r>
              <w:rPr>
                <w:rFonts w:hint="eastAsia" w:cs="宋体" w:asciiTheme="minorEastAsia" w:hAnsiTheme="minorEastAsia"/>
                <w:bCs/>
                <w:color w:val="000000"/>
                <w:kern w:val="0"/>
                <w:szCs w:val="21"/>
                <w:highlight w:val="none"/>
              </w:rPr>
              <w:t>菌，一次性使用。</w:t>
            </w:r>
          </w:p>
          <w:p w14:paraId="606B1CCF">
            <w:pPr>
              <w:rPr>
                <w:rFonts w:hint="eastAsia"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三、各部件参数范围：</w:t>
            </w:r>
            <w:r>
              <w:rPr>
                <w:rFonts w:hint="eastAsia" w:cs="宋体" w:asciiTheme="minorEastAsia" w:hAnsiTheme="minorEastAsia"/>
                <w:b w:val="0"/>
                <w:bCs/>
                <w:color w:val="000000"/>
                <w:kern w:val="0"/>
                <w:szCs w:val="21"/>
                <w:highlight w:val="none"/>
              </w:rPr>
              <w:t>可以留置人体一年，并提供</w:t>
            </w:r>
            <w:r>
              <w:rPr>
                <w:rFonts w:hint="eastAsia" w:cs="宋体" w:asciiTheme="minorEastAsia" w:hAnsiTheme="minorEastAsia"/>
                <w:b w:val="0"/>
                <w:bCs/>
                <w:color w:val="000000"/>
                <w:kern w:val="0"/>
                <w:szCs w:val="21"/>
                <w:highlight w:val="none"/>
                <w:lang w:val="en-US" w:eastAsia="zh-CN"/>
              </w:rPr>
              <w:t>证明材料</w:t>
            </w:r>
            <w:r>
              <w:rPr>
                <w:rFonts w:hint="eastAsia" w:cs="宋体" w:asciiTheme="minorEastAsia" w:hAnsiTheme="minorEastAsia"/>
                <w:bCs/>
                <w:color w:val="000000"/>
                <w:kern w:val="0"/>
                <w:szCs w:val="21"/>
                <w:highlight w:val="none"/>
                <w:lang w:eastAsia="zh-CN"/>
              </w:rPr>
              <w:t>，</w:t>
            </w:r>
            <w:r>
              <w:rPr>
                <w:rFonts w:hint="eastAsia" w:cs="宋体" w:asciiTheme="minorEastAsia" w:hAnsiTheme="minorEastAsia"/>
                <w:bCs/>
                <w:color w:val="000000"/>
                <w:kern w:val="0"/>
                <w:szCs w:val="21"/>
                <w:highlight w:val="none"/>
              </w:rPr>
              <w:t>粗细规格有涵盖4.8F-8F，长度规格有涵盖10cm-30cm等多种规格型号</w:t>
            </w:r>
            <w:r>
              <w:rPr>
                <w:rFonts w:hint="eastAsia" w:cs="宋体" w:asciiTheme="minorEastAsia" w:hAnsiTheme="minorEastAsia"/>
                <w:b w:val="0"/>
                <w:bCs/>
                <w:color w:val="000000"/>
                <w:kern w:val="0"/>
                <w:szCs w:val="21"/>
                <w:highlight w:val="none"/>
                <w:lang w:eastAsia="zh-CN"/>
              </w:rPr>
              <w:t>，</w:t>
            </w:r>
            <w:r>
              <w:rPr>
                <w:rFonts w:hint="eastAsia" w:cs="宋体" w:asciiTheme="minorEastAsia" w:hAnsiTheme="minorEastAsia"/>
                <w:bCs/>
                <w:color w:val="000000"/>
                <w:kern w:val="0"/>
                <w:szCs w:val="21"/>
                <w:highlight w:val="none"/>
              </w:rPr>
              <w:t>符合科室使用要求。</w:t>
            </w:r>
          </w:p>
        </w:tc>
        <w:tc>
          <w:tcPr>
            <w:tcW w:w="1547" w:type="dxa"/>
            <w:tcBorders>
              <w:top w:val="single" w:color="auto" w:sz="4" w:space="0"/>
              <w:left w:val="single" w:color="auto" w:sz="4" w:space="0"/>
              <w:bottom w:val="single" w:color="auto" w:sz="4" w:space="0"/>
              <w:right w:val="single" w:color="auto" w:sz="4" w:space="0"/>
            </w:tcBorders>
            <w:vAlign w:val="center"/>
          </w:tcPr>
          <w:p w14:paraId="6BB3DC31">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条</w:t>
            </w:r>
          </w:p>
        </w:tc>
        <w:tc>
          <w:tcPr>
            <w:tcW w:w="1554" w:type="dxa"/>
            <w:tcBorders>
              <w:top w:val="single" w:color="auto" w:sz="4" w:space="0"/>
              <w:left w:val="single" w:color="auto" w:sz="4" w:space="0"/>
              <w:bottom w:val="single" w:color="auto" w:sz="4" w:space="0"/>
              <w:right w:val="single" w:color="auto" w:sz="4" w:space="0"/>
            </w:tcBorders>
            <w:vAlign w:val="center"/>
          </w:tcPr>
          <w:p w14:paraId="19340F85">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lang w:val="en-US" w:eastAsia="zh-CN"/>
              </w:rPr>
              <w:t>1050</w:t>
            </w:r>
          </w:p>
        </w:tc>
        <w:tc>
          <w:tcPr>
            <w:tcW w:w="1151" w:type="dxa"/>
            <w:tcBorders>
              <w:top w:val="single" w:color="auto" w:sz="4" w:space="0"/>
              <w:left w:val="single" w:color="auto" w:sz="4" w:space="0"/>
              <w:bottom w:val="single" w:color="auto" w:sz="4" w:space="0"/>
              <w:right w:val="single" w:color="auto" w:sz="4" w:space="0"/>
            </w:tcBorders>
            <w:vAlign w:val="center"/>
          </w:tcPr>
          <w:p w14:paraId="1C657B64">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是</w:t>
            </w:r>
          </w:p>
        </w:tc>
      </w:tr>
      <w:tr w14:paraId="73AD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0" w:type="dxa"/>
            <w:tcBorders>
              <w:top w:val="single" w:color="auto" w:sz="4" w:space="0"/>
              <w:left w:val="single" w:color="auto" w:sz="4" w:space="0"/>
              <w:bottom w:val="single" w:color="auto" w:sz="4" w:space="0"/>
              <w:right w:val="single" w:color="auto" w:sz="4" w:space="0"/>
            </w:tcBorders>
            <w:vAlign w:val="center"/>
          </w:tcPr>
          <w:p w14:paraId="1320CAF3">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1</w:t>
            </w:r>
            <w:r>
              <w:rPr>
                <w:rFonts w:hint="eastAsia" w:asciiTheme="minorEastAsia" w:hAnsiTheme="minorEastAsia" w:eastAsiaTheme="minorEastAsia" w:cstheme="minorBidi"/>
                <w:szCs w:val="21"/>
                <w:highlight w:val="none"/>
                <w:lang w:eastAsia="zh-CN"/>
              </w:rPr>
              <w:t>2</w:t>
            </w:r>
          </w:p>
        </w:tc>
        <w:tc>
          <w:tcPr>
            <w:tcW w:w="1715" w:type="dxa"/>
            <w:tcBorders>
              <w:top w:val="single" w:color="auto" w:sz="4" w:space="0"/>
              <w:left w:val="single" w:color="auto" w:sz="4" w:space="0"/>
              <w:bottom w:val="single" w:color="auto" w:sz="4" w:space="0"/>
              <w:right w:val="single" w:color="auto" w:sz="4" w:space="0"/>
            </w:tcBorders>
            <w:vAlign w:val="center"/>
          </w:tcPr>
          <w:p w14:paraId="5EBD2502">
            <w:pPr>
              <w:jc w:val="center"/>
              <w:rPr>
                <w:rFonts w:hint="eastAsia" w:asciiTheme="minorEastAsia" w:hAnsiTheme="minorEastAsia" w:eastAsiaTheme="minorEastAsia" w:cstheme="minorBidi"/>
                <w:szCs w:val="21"/>
                <w:highlight w:val="none"/>
              </w:rPr>
            </w:pPr>
            <w:r>
              <w:rPr>
                <w:rFonts w:asciiTheme="minorEastAsia" w:hAnsiTheme="minorEastAsia" w:eastAsiaTheme="minorEastAsia" w:cstheme="minorBidi"/>
                <w:szCs w:val="21"/>
                <w:highlight w:val="none"/>
              </w:rPr>
              <w:t>一次性无菌输尿管支架套装</w:t>
            </w:r>
          </w:p>
        </w:tc>
        <w:tc>
          <w:tcPr>
            <w:tcW w:w="6671" w:type="dxa"/>
            <w:tcBorders>
              <w:top w:val="single" w:color="auto" w:sz="4" w:space="0"/>
              <w:left w:val="single" w:color="auto" w:sz="4" w:space="0"/>
              <w:bottom w:val="single" w:color="auto" w:sz="4" w:space="0"/>
              <w:right w:val="single" w:color="auto" w:sz="4" w:space="0"/>
            </w:tcBorders>
          </w:tcPr>
          <w:p w14:paraId="1CFDD943">
            <w:pP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一、适用范围/症状：</w:t>
            </w:r>
            <w:r>
              <w:rPr>
                <w:rFonts w:hint="eastAsia" w:cs="宋体" w:asciiTheme="minorEastAsia" w:hAnsiTheme="minorEastAsia"/>
                <w:bCs/>
                <w:color w:val="000000"/>
                <w:kern w:val="0"/>
                <w:szCs w:val="21"/>
                <w:highlight w:val="none"/>
              </w:rPr>
              <w:t>对人体输尿管进行支撑和引流，用于治疗输尿管堵塞和狭窄。</w:t>
            </w:r>
          </w:p>
          <w:p w14:paraId="1FCA5EA4">
            <w:pPr>
              <w:rPr>
                <w:rFonts w:hint="eastAsia" w:cs="宋体" w:asciiTheme="minorEastAsia" w:hAnsiTheme="minorEastAsia"/>
                <w:bCs/>
                <w:color w:val="000000"/>
                <w:kern w:val="0"/>
                <w:szCs w:val="21"/>
                <w:highlight w:val="none"/>
              </w:rPr>
            </w:pPr>
            <w:r>
              <w:rPr>
                <w:rFonts w:hint="eastAsia" w:cs="宋体" w:asciiTheme="minorEastAsia" w:hAnsiTheme="minorEastAsia"/>
                <w:b/>
                <w:bCs/>
                <w:color w:val="000000"/>
                <w:kern w:val="0"/>
                <w:szCs w:val="21"/>
                <w:highlight w:val="none"/>
              </w:rPr>
              <w:t>二、结构组成：</w:t>
            </w:r>
            <w:r>
              <w:rPr>
                <w:rFonts w:hint="eastAsia" w:cs="宋体" w:asciiTheme="minorEastAsia" w:hAnsiTheme="minorEastAsia"/>
                <w:bCs/>
                <w:color w:val="000000"/>
                <w:kern w:val="0"/>
                <w:szCs w:val="21"/>
                <w:highlight w:val="none"/>
              </w:rPr>
              <w:t>由输尿管支架、推进管、导丝、固定夹组成。</w:t>
            </w:r>
          </w:p>
          <w:p w14:paraId="0F885864">
            <w:pPr>
              <w:rPr>
                <w:rFonts w:hint="eastAsia" w:cs="宋体" w:asciiTheme="minorEastAsia" w:hAnsiTheme="minorEastAsia"/>
                <w:b/>
                <w:bCs/>
                <w:color w:val="000000"/>
                <w:kern w:val="0"/>
                <w:szCs w:val="21"/>
                <w:highlight w:val="none"/>
              </w:rPr>
            </w:pPr>
            <w:r>
              <w:rPr>
                <w:rFonts w:hint="eastAsia" w:cs="宋体" w:asciiTheme="minorEastAsia" w:hAnsiTheme="minorEastAsia"/>
                <w:b/>
                <w:bCs/>
                <w:color w:val="000000"/>
                <w:kern w:val="0"/>
                <w:szCs w:val="21"/>
                <w:highlight w:val="none"/>
              </w:rPr>
              <w:t>三、各部件参数范围：</w:t>
            </w:r>
            <w:r>
              <w:rPr>
                <w:rFonts w:hint="default" w:cs="宋体" w:asciiTheme="minorEastAsia" w:hAnsiTheme="minorEastAsia"/>
                <w:b w:val="0"/>
                <w:bCs/>
                <w:color w:val="000000"/>
                <w:kern w:val="0"/>
                <w:szCs w:val="21"/>
                <w:highlight w:val="none"/>
                <w:lang w:val="en-US" w:eastAsia="zh-CN"/>
              </w:rPr>
              <w:t>参考</w:t>
            </w:r>
            <w:r>
              <w:rPr>
                <w:rFonts w:cs="宋体" w:asciiTheme="minorEastAsia" w:hAnsiTheme="minorEastAsia"/>
                <w:bCs/>
                <w:color w:val="000000"/>
                <w:kern w:val="0"/>
                <w:szCs w:val="21"/>
                <w:highlight w:val="none"/>
              </w:rPr>
              <w:t>4.7Fr</w:t>
            </w:r>
            <w:r>
              <w:rPr>
                <w:rFonts w:hint="eastAsia" w:cs="宋体" w:asciiTheme="minorEastAsia" w:hAnsiTheme="minorEastAsia"/>
                <w:bCs/>
                <w:color w:val="000000"/>
                <w:kern w:val="0"/>
                <w:szCs w:val="21"/>
                <w:highlight w:val="none"/>
              </w:rPr>
              <w:t>。</w:t>
            </w:r>
          </w:p>
        </w:tc>
        <w:tc>
          <w:tcPr>
            <w:tcW w:w="1547" w:type="dxa"/>
            <w:tcBorders>
              <w:top w:val="single" w:color="auto" w:sz="4" w:space="0"/>
              <w:left w:val="single" w:color="auto" w:sz="4" w:space="0"/>
              <w:bottom w:val="single" w:color="auto" w:sz="4" w:space="0"/>
              <w:right w:val="single" w:color="auto" w:sz="4" w:space="0"/>
            </w:tcBorders>
            <w:vAlign w:val="center"/>
          </w:tcPr>
          <w:p w14:paraId="2E1D2FCF">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条</w:t>
            </w:r>
          </w:p>
        </w:tc>
        <w:tc>
          <w:tcPr>
            <w:tcW w:w="1554" w:type="dxa"/>
            <w:tcBorders>
              <w:top w:val="single" w:color="auto" w:sz="4" w:space="0"/>
              <w:left w:val="single" w:color="auto" w:sz="4" w:space="0"/>
              <w:bottom w:val="single" w:color="auto" w:sz="4" w:space="0"/>
              <w:right w:val="single" w:color="auto" w:sz="4" w:space="0"/>
            </w:tcBorders>
            <w:vAlign w:val="center"/>
          </w:tcPr>
          <w:p w14:paraId="35CB51BE">
            <w:pPr>
              <w:jc w:val="center"/>
              <w:rPr>
                <w:rFonts w:hint="eastAsia" w:asciiTheme="minorEastAsia" w:hAnsiTheme="minorEastAsia" w:eastAsiaTheme="minorEastAsia" w:cstheme="minorBidi"/>
                <w:szCs w:val="21"/>
                <w:highlight w:val="none"/>
              </w:rPr>
            </w:pPr>
            <w:r>
              <w:rPr>
                <w:rFonts w:hint="eastAsia" w:asciiTheme="minorEastAsia" w:hAnsiTheme="minorEastAsia" w:eastAsiaTheme="minorEastAsia" w:cstheme="minorBidi"/>
                <w:szCs w:val="21"/>
                <w:highlight w:val="none"/>
              </w:rPr>
              <w:t>850</w:t>
            </w:r>
          </w:p>
        </w:tc>
        <w:tc>
          <w:tcPr>
            <w:tcW w:w="1151" w:type="dxa"/>
            <w:tcBorders>
              <w:top w:val="single" w:color="auto" w:sz="4" w:space="0"/>
              <w:left w:val="single" w:color="auto" w:sz="4" w:space="0"/>
              <w:bottom w:val="single" w:color="auto" w:sz="4" w:space="0"/>
              <w:right w:val="single" w:color="auto" w:sz="4" w:space="0"/>
            </w:tcBorders>
            <w:vAlign w:val="center"/>
          </w:tcPr>
          <w:p w14:paraId="03A14D70">
            <w:pPr>
              <w:jc w:val="center"/>
              <w:rPr>
                <w:rFonts w:hint="eastAsia" w:asciiTheme="minorEastAsia" w:hAnsiTheme="minorEastAsia" w:eastAsiaTheme="minorEastAsia" w:cstheme="minorBidi"/>
                <w:szCs w:val="21"/>
                <w:highlight w:val="none"/>
              </w:rPr>
            </w:pPr>
            <w:r>
              <w:rPr>
                <w:rFonts w:hint="eastAsia"/>
                <w:highlight w:val="none"/>
                <w:lang w:val="en-US" w:eastAsia="zh-CN"/>
              </w:rPr>
              <w:t>是</w:t>
            </w:r>
          </w:p>
        </w:tc>
      </w:tr>
    </w:tbl>
    <w:p w14:paraId="109CDA5B">
      <w:pPr>
        <w:numPr>
          <w:ilvl w:val="0"/>
          <w:numId w:val="0"/>
        </w:numPr>
        <w:adjustRightInd w:val="0"/>
        <w:snapToGrid w:val="0"/>
        <w:spacing w:line="360" w:lineRule="auto"/>
        <w:rPr>
          <w:rFonts w:hint="eastAsia" w:ascii="宋体" w:hAnsi="宋体" w:cs="宋体"/>
          <w:bCs/>
          <w:color w:val="auto"/>
          <w:highlight w:val="none"/>
          <w:lang w:val="en-US" w:eastAsia="zh-CN"/>
        </w:rPr>
      </w:pPr>
    </w:p>
    <w:p w14:paraId="08F0CA32">
      <w:pPr>
        <w:numPr>
          <w:ilvl w:val="0"/>
          <w:numId w:val="0"/>
        </w:num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lang w:val="en-US" w:eastAsia="zh-CN"/>
        </w:rPr>
        <w:t>注：</w:t>
      </w:r>
      <w:r>
        <w:rPr>
          <w:rFonts w:hint="eastAsia" w:ascii="宋体" w:hAnsi="宋体" w:cs="宋体"/>
          <w:bCs/>
          <w:color w:val="auto"/>
          <w:highlight w:val="none"/>
        </w:rPr>
        <w:t>本项目</w:t>
      </w:r>
      <w:r>
        <w:rPr>
          <w:rFonts w:hint="eastAsia" w:ascii="宋体" w:hAnsi="宋体" w:cs="宋体"/>
          <w:bCs/>
          <w:color w:val="auto"/>
          <w:highlight w:val="none"/>
          <w:lang w:val="en-US" w:eastAsia="zh-CN"/>
        </w:rPr>
        <w:t>应按清单要求</w:t>
      </w:r>
      <w:r>
        <w:rPr>
          <w:rFonts w:hint="eastAsia" w:ascii="宋体" w:hAnsi="宋体" w:cs="宋体"/>
          <w:bCs/>
          <w:color w:val="auto"/>
          <w:highlight w:val="none"/>
        </w:rPr>
        <w:t>提交</w:t>
      </w:r>
      <w:r>
        <w:rPr>
          <w:rFonts w:hint="eastAsia" w:ascii="宋体" w:hAnsi="宋体" w:cs="宋体"/>
          <w:bCs/>
          <w:color w:val="auto"/>
          <w:highlight w:val="none"/>
          <w:lang w:val="en-US" w:eastAsia="zh-CN"/>
        </w:rPr>
        <w:t>耗材</w:t>
      </w:r>
      <w:r>
        <w:rPr>
          <w:rFonts w:hint="eastAsia" w:ascii="宋体" w:hAnsi="宋体" w:cs="宋体"/>
          <w:bCs/>
          <w:color w:val="auto"/>
          <w:highlight w:val="none"/>
        </w:rPr>
        <w:t>样品。</w:t>
      </w:r>
    </w:p>
    <w:p w14:paraId="488B4F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07DE3800">
      <w:pPr>
        <w:pStyle w:val="8"/>
        <w:jc w:val="center"/>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第二部分  响应文件要求</w:t>
      </w:r>
    </w:p>
    <w:p w14:paraId="53CD9BA5">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1.营业执照副本（复印件加盖公章）及相关资质证明</w:t>
      </w:r>
    </w:p>
    <w:p w14:paraId="39EC5333">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2.法定代表人授权委托书，如法定代表人参加报价，提供法定代表人证明或身份证（复印件加盖公章）</w:t>
      </w:r>
    </w:p>
    <w:p w14:paraId="4181DC64">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3.承诺函</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（见附件3）</w:t>
      </w:r>
    </w:p>
    <w:p w14:paraId="396D7D89">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w:t>
      </w: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报价单及报价明细表（见附件4）</w:t>
      </w:r>
    </w:p>
    <w:p w14:paraId="2B4EA3FE">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5.技术响应表（见附件5）</w:t>
      </w:r>
    </w:p>
    <w:p w14:paraId="612F785F">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32"/>
          <w:szCs w:val="32"/>
          <w:highlight w:val="none"/>
          <w:vertAlign w:val="baseline"/>
          <w:lang w:val="en-US" w:eastAsia="zh-CN"/>
          <w14:textFill>
            <w14:solidFill>
              <w14:schemeClr w14:val="tx1"/>
            </w14:solidFill>
          </w14:textFill>
        </w:rPr>
        <w:t>6.耗材医保编码明细表（见附件6）</w:t>
      </w:r>
    </w:p>
    <w:p w14:paraId="239565A7">
      <w:pPr>
        <w:pStyle w:val="10"/>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vertAlign w:val="baseline"/>
          <w:lang w:val="en-US" w:eastAsia="zh-CN"/>
          <w14:textFill>
            <w14:solidFill>
              <w14:schemeClr w14:val="tx1"/>
            </w14:solidFill>
          </w14:textFill>
        </w:rPr>
        <w:t>7.供应商认为有必要的其他材料（参考附件7评分表）</w:t>
      </w:r>
    </w:p>
    <w:p w14:paraId="5F20605D">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p>
    <w:p w14:paraId="27F44904">
      <w:pPr>
        <w:pStyle w:val="10"/>
        <w:keepNext w:val="0"/>
        <w:keepLines w:val="0"/>
        <w:pageBreakBefore w:val="0"/>
        <w:numPr>
          <w:ilvl w:val="0"/>
          <w:numId w:val="0"/>
        </w:numPr>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8539B17">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附件3：</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承诺函</w:t>
      </w:r>
    </w:p>
    <w:p w14:paraId="34D6C803">
      <w:pPr>
        <w:keepNext w:val="0"/>
        <w:keepLines w:val="0"/>
        <w:pageBreakBefore w:val="0"/>
        <w:widowControl w:val="0"/>
        <w:kinsoku/>
        <w:wordWrap/>
        <w:overflowPunct/>
        <w:topLinePunct w:val="0"/>
        <w:autoSpaceDE/>
        <w:autoSpaceDN/>
        <w:bidi w:val="0"/>
        <w:adjustRightInd/>
        <w:snapToGrid/>
        <w:spacing w:line="560" w:lineRule="exact"/>
        <w:ind w:firstLine="723" w:firstLineChars="200"/>
        <w:jc w:val="center"/>
        <w:textAlignment w:val="auto"/>
        <w:rPr>
          <w:rFonts w:hint="eastAsia"/>
          <w:b/>
          <w:bCs/>
          <w:sz w:val="36"/>
          <w:szCs w:val="36"/>
          <w:lang w:val="en-US" w:eastAsia="zh-CN"/>
        </w:rPr>
      </w:pPr>
      <w:r>
        <w:rPr>
          <w:rFonts w:hint="eastAsia" w:asciiTheme="minorHAnsi" w:eastAsiaTheme="minorEastAsia"/>
          <w:b/>
          <w:bCs/>
          <w:sz w:val="36"/>
          <w:szCs w:val="36"/>
          <w:lang w:val="en-US" w:eastAsia="zh-CN"/>
        </w:rPr>
        <w:t>承诺函</w:t>
      </w:r>
    </w:p>
    <w:p w14:paraId="634AB47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sz w:val="32"/>
          <w:szCs w:val="32"/>
          <w:lang w:val="en-US" w:eastAsia="zh-CN"/>
        </w:rPr>
      </w:pPr>
    </w:p>
    <w:p w14:paraId="62FD6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u w:val="single"/>
          <w:vertAlign w:val="baseline"/>
          <w:lang w:val="en-US" w:eastAsia="zh-CN" w:bidi="ar-SA"/>
        </w:rPr>
        <w:t>山东省第二康复医院：</w:t>
      </w:r>
    </w:p>
    <w:p w14:paraId="34F3254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我单位提交的相关资料以及表达的内容以及相关承诺，真实有效，我单位对以上材料的真实有效性负法律责任。</w:t>
      </w:r>
    </w:p>
    <w:p w14:paraId="722C56D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7207F9A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cs="仿宋"/>
          <w:kern w:val="2"/>
          <w:sz w:val="32"/>
          <w:szCs w:val="32"/>
          <w:vertAlign w:val="baseline"/>
          <w:lang w:val="en-US" w:eastAsia="zh-CN" w:bidi="ar-SA"/>
        </w:rPr>
      </w:pPr>
    </w:p>
    <w:p w14:paraId="247E6C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r>
        <w:rPr>
          <w:rFonts w:hint="eastAsia" w:ascii="仿宋" w:hAnsi="仿宋" w:eastAsia="仿宋" w:cs="仿宋"/>
          <w:kern w:val="2"/>
          <w:sz w:val="32"/>
          <w:szCs w:val="32"/>
          <w:vertAlign w:val="baseline"/>
          <w:lang w:val="en-US" w:eastAsia="zh-CN" w:bidi="ar-SA"/>
        </w:rPr>
        <w:t xml:space="preserve">             单位：（公章）</w:t>
      </w:r>
    </w:p>
    <w:p w14:paraId="6B1EDC1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kern w:val="2"/>
          <w:sz w:val="32"/>
          <w:szCs w:val="32"/>
          <w:vertAlign w:val="baseline"/>
          <w:lang w:val="en-US" w:eastAsia="zh-CN" w:bidi="ar-SA"/>
        </w:rPr>
      </w:pPr>
    </w:p>
    <w:p w14:paraId="0BFB9277">
      <w:pPr>
        <w:widowControl w:val="0"/>
        <w:jc w:val="left"/>
        <w:rPr>
          <w:rFonts w:hint="eastAsia" w:ascii="仿宋" w:hAnsi="仿宋" w:eastAsia="仿宋" w:cs="仿宋"/>
          <w:b/>
          <w:bCs/>
          <w:kern w:val="2"/>
          <w:sz w:val="32"/>
          <w:szCs w:val="32"/>
          <w:lang w:val="en-US" w:eastAsia="zh-CN" w:bidi="ar-SA"/>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kern w:val="2"/>
          <w:sz w:val="32"/>
          <w:szCs w:val="32"/>
          <w:vertAlign w:val="baseline"/>
          <w:lang w:val="en-US" w:eastAsia="zh-CN" w:bidi="ar-SA"/>
        </w:rPr>
        <w:t>年    月    日</w:t>
      </w:r>
    </w:p>
    <w:p w14:paraId="3FE79C13">
      <w:pPr>
        <w:widowControl w:val="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附件4：报价单及报价明细表</w:t>
      </w:r>
    </w:p>
    <w:p w14:paraId="6873CC7C">
      <w:pPr>
        <w:widowControl w:val="0"/>
        <w:jc w:val="left"/>
        <w:rPr>
          <w:rFonts w:hint="eastAsia" w:ascii="仿宋" w:hAnsi="仿宋" w:eastAsia="仿宋" w:cs="仿宋"/>
          <w:b/>
          <w:bCs/>
          <w:kern w:val="2"/>
          <w:sz w:val="32"/>
          <w:szCs w:val="32"/>
          <w:lang w:val="en-US" w:eastAsia="zh-CN" w:bidi="ar-SA"/>
        </w:rPr>
      </w:pPr>
    </w:p>
    <w:p w14:paraId="3185E913">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报价单</w:t>
      </w:r>
    </w:p>
    <w:p w14:paraId="17684E2A">
      <w:pPr>
        <w:pStyle w:val="10"/>
        <w:rPr>
          <w:rFonts w:hint="eastAsia" w:ascii="仿宋" w:hAnsi="仿宋" w:eastAsia="仿宋" w:cs="仿宋"/>
          <w:sz w:val="22"/>
          <w:szCs w:val="22"/>
          <w:vertAlign w:val="baseline"/>
          <w:lang w:val="en-US" w:eastAsia="zh-CN"/>
        </w:rPr>
      </w:pPr>
    </w:p>
    <w:tbl>
      <w:tblPr>
        <w:tblStyle w:val="14"/>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9"/>
        <w:gridCol w:w="3282"/>
        <w:gridCol w:w="5247"/>
      </w:tblGrid>
      <w:tr w14:paraId="7C23B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9"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1591855D">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序号</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71CEA553">
            <w:pPr>
              <w:pStyle w:val="10"/>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名称</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48271A94">
            <w:pPr>
              <w:pStyle w:val="10"/>
              <w:jc w:val="center"/>
              <w:rPr>
                <w:rFonts w:hint="default"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折扣</w:t>
            </w:r>
          </w:p>
        </w:tc>
      </w:tr>
      <w:tr w14:paraId="444A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1" w:hRule="atLeast"/>
          <w:jc w:val="center"/>
        </w:trPr>
        <w:tc>
          <w:tcPr>
            <w:tcW w:w="969" w:type="dxa"/>
            <w:tcBorders>
              <w:top w:val="single" w:color="000000" w:sz="4" w:space="0"/>
              <w:left w:val="single" w:color="000000" w:sz="4" w:space="0"/>
              <w:bottom w:val="single" w:color="000000" w:sz="4" w:space="0"/>
              <w:right w:val="single" w:color="000000" w:sz="4" w:space="0"/>
            </w:tcBorders>
            <w:noWrap w:val="0"/>
            <w:vAlign w:val="center"/>
          </w:tcPr>
          <w:p w14:paraId="296EB2F7">
            <w:pPr>
              <w:pStyle w:val="1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3282" w:type="dxa"/>
            <w:tcBorders>
              <w:top w:val="single" w:color="000000" w:sz="4" w:space="0"/>
              <w:left w:val="single" w:color="000000" w:sz="4" w:space="0"/>
              <w:bottom w:val="single" w:color="000000" w:sz="4" w:space="0"/>
              <w:right w:val="single" w:color="000000" w:sz="4" w:space="0"/>
            </w:tcBorders>
            <w:noWrap w:val="0"/>
            <w:vAlign w:val="center"/>
          </w:tcPr>
          <w:p w14:paraId="29417DED">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山东省第二康复医院</w:t>
            </w:r>
          </w:p>
          <w:p w14:paraId="1486912B">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医用耗材（普外科）采购项目</w:t>
            </w:r>
          </w:p>
        </w:tc>
        <w:tc>
          <w:tcPr>
            <w:tcW w:w="5247" w:type="dxa"/>
            <w:tcBorders>
              <w:top w:val="single" w:color="000000" w:sz="4" w:space="0"/>
              <w:left w:val="single" w:color="000000" w:sz="4" w:space="0"/>
              <w:bottom w:val="single" w:color="000000" w:sz="4" w:space="0"/>
              <w:right w:val="single" w:color="000000" w:sz="4" w:space="0"/>
            </w:tcBorders>
            <w:noWrap w:val="0"/>
            <w:vAlign w:val="center"/>
          </w:tcPr>
          <w:p w14:paraId="21EF3ECE">
            <w:pPr>
              <w:pStyle w:val="10"/>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依据每项耗材控制价的</w:t>
            </w:r>
            <w:r>
              <w:rPr>
                <w:rFonts w:hint="eastAsia" w:ascii="仿宋" w:hAnsi="仿宋" w:eastAsia="仿宋" w:cs="仿宋"/>
                <w:i w:val="0"/>
                <w:iCs w:val="0"/>
                <w:sz w:val="28"/>
                <w:szCs w:val="28"/>
                <w:u w:val="single"/>
                <w:vertAlign w:val="baseline"/>
                <w:lang w:val="en-US" w:eastAsia="zh-CN"/>
              </w:rPr>
              <w:t xml:space="preserve">     </w:t>
            </w:r>
            <w:r>
              <w:rPr>
                <w:rFonts w:hint="eastAsia" w:ascii="仿宋" w:hAnsi="仿宋" w:eastAsia="仿宋" w:cs="仿宋"/>
                <w:sz w:val="28"/>
                <w:szCs w:val="28"/>
                <w:vertAlign w:val="baseline"/>
                <w:lang w:val="en-US" w:eastAsia="zh-CN"/>
              </w:rPr>
              <w:t>%进行收费</w:t>
            </w:r>
          </w:p>
        </w:tc>
      </w:tr>
      <w:tr w14:paraId="34C6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969" w:type="dxa"/>
            <w:tcBorders>
              <w:top w:val="single" w:color="000000" w:sz="4" w:space="0"/>
              <w:left w:val="single" w:color="000000" w:sz="4" w:space="0"/>
              <w:bottom w:val="single" w:color="auto" w:sz="4" w:space="0"/>
              <w:right w:val="single" w:color="000000" w:sz="4" w:space="0"/>
            </w:tcBorders>
            <w:noWrap w:val="0"/>
            <w:vAlign w:val="center"/>
          </w:tcPr>
          <w:p w14:paraId="4E507893">
            <w:pPr>
              <w:pStyle w:val="10"/>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c>
          <w:tcPr>
            <w:tcW w:w="8529" w:type="dxa"/>
            <w:gridSpan w:val="2"/>
            <w:tcBorders>
              <w:top w:val="single" w:color="000000" w:sz="4" w:space="0"/>
              <w:left w:val="single" w:color="000000" w:sz="4" w:space="0"/>
              <w:bottom w:val="single" w:color="000000" w:sz="4" w:space="0"/>
              <w:right w:val="single" w:color="000000" w:sz="4" w:space="0"/>
            </w:tcBorders>
            <w:noWrap w:val="0"/>
            <w:vAlign w:val="top"/>
          </w:tcPr>
          <w:p w14:paraId="1A0A763F">
            <w:pPr>
              <w:pStyle w:val="10"/>
              <w:jc w:val="both"/>
              <w:rPr>
                <w:rFonts w:hint="default" w:ascii="仿宋" w:hAnsi="仿宋" w:eastAsia="仿宋" w:cs="仿宋"/>
                <w:sz w:val="32"/>
                <w:szCs w:val="32"/>
                <w:vertAlign w:val="baseline"/>
                <w:lang w:val="en-US" w:eastAsia="zh-CN"/>
              </w:rPr>
            </w:pPr>
            <w:r>
              <w:rPr>
                <w:rFonts w:hint="eastAsia" w:ascii="仿宋" w:hAnsi="仿宋" w:eastAsia="仿宋" w:cs="仿宋"/>
                <w:sz w:val="22"/>
                <w:szCs w:val="22"/>
                <w:vertAlign w:val="baseline"/>
                <w:lang w:val="en-US" w:eastAsia="zh-CN"/>
              </w:rPr>
              <w:t>供货期等其他承诺，可在此填写。</w:t>
            </w:r>
          </w:p>
        </w:tc>
      </w:tr>
    </w:tbl>
    <w:p w14:paraId="1C94D4C9">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3B2C2DD9">
      <w:pPr>
        <w:pStyle w:val="10"/>
        <w:keepNext w:val="0"/>
        <w:keepLines w:val="0"/>
        <w:pageBreakBefore w:val="0"/>
        <w:widowControl w:val="0"/>
        <w:kinsoku/>
        <w:wordWrap/>
        <w:overflowPunct/>
        <w:topLinePunct w:val="0"/>
        <w:autoSpaceDE/>
        <w:autoSpaceDN/>
        <w:bidi w:val="0"/>
        <w:adjustRightInd/>
        <w:snapToGrid/>
        <w:spacing w:line="420" w:lineRule="exact"/>
        <w:ind w:left="1280" w:hanging="1120" w:hangingChars="400"/>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注：（1）提交报价单视同响应院内采购项目需求公示中所有要求。</w:t>
      </w:r>
    </w:p>
    <w:p w14:paraId="3DD1383F">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（2）本项目为交钥匙工程，供应商所报价格为含税全包价。</w:t>
      </w:r>
    </w:p>
    <w:p w14:paraId="7C35117D">
      <w:pPr>
        <w:pStyle w:val="10"/>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（3）本次报价采用折扣报价，依据每项耗材最高限价，竞报总折扣。不接受不同耗材不同折扣，否则按无效报价处理。</w:t>
      </w:r>
    </w:p>
    <w:p w14:paraId="2D488517">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010310D1">
      <w:pPr>
        <w:pStyle w:val="10"/>
        <w:keepNext w:val="0"/>
        <w:keepLines w:val="0"/>
        <w:pageBreakBefore w:val="0"/>
        <w:widowControl w:val="0"/>
        <w:kinsoku/>
        <w:wordWrap/>
        <w:overflowPunct/>
        <w:topLinePunct w:val="0"/>
        <w:autoSpaceDE/>
        <w:autoSpaceDN/>
        <w:bidi w:val="0"/>
        <w:adjustRightInd/>
        <w:snapToGrid/>
        <w:spacing w:line="420" w:lineRule="exact"/>
        <w:ind w:left="1280" w:hanging="1280" w:hangingChars="400"/>
        <w:textAlignment w:val="auto"/>
        <w:rPr>
          <w:rFonts w:hint="eastAsia" w:ascii="仿宋" w:hAnsi="仿宋" w:eastAsia="仿宋" w:cs="仿宋"/>
          <w:sz w:val="32"/>
          <w:szCs w:val="32"/>
          <w:vertAlign w:val="baseline"/>
          <w:lang w:val="en-US" w:eastAsia="zh-CN"/>
        </w:rPr>
      </w:pPr>
    </w:p>
    <w:p w14:paraId="75540C93">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3413285E">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91D5824">
      <w:pPr>
        <w:pStyle w:val="10"/>
        <w:jc w:val="both"/>
        <w:rPr>
          <w:rFonts w:hint="eastAsia" w:ascii="仿宋" w:hAnsi="仿宋" w:eastAsia="仿宋" w:cs="仿宋"/>
          <w:sz w:val="32"/>
          <w:szCs w:val="32"/>
          <w:vertAlign w:val="baseline"/>
          <w:lang w:val="en-US"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5CF940D1">
      <w:pPr>
        <w:pStyle w:val="10"/>
        <w:jc w:val="center"/>
        <w:rPr>
          <w:rFonts w:hint="eastAsia" w:ascii="仿宋" w:hAnsi="仿宋" w:eastAsia="仿宋" w:cs="仿宋"/>
          <w:b/>
          <w:bCs/>
          <w:sz w:val="36"/>
          <w:szCs w:val="36"/>
          <w:vertAlign w:val="baseline"/>
          <w:lang w:val="en-US" w:eastAsia="zh-CN"/>
        </w:rPr>
      </w:pPr>
      <w:r>
        <w:rPr>
          <w:rFonts w:hint="eastAsia" w:ascii="仿宋" w:hAnsi="仿宋" w:eastAsia="仿宋" w:cs="仿宋"/>
          <w:b/>
          <w:bCs/>
          <w:sz w:val="36"/>
          <w:szCs w:val="36"/>
          <w:vertAlign w:val="baseline"/>
          <w:lang w:val="en-US" w:eastAsia="zh-CN"/>
        </w:rPr>
        <w:t>报价明细表</w:t>
      </w:r>
    </w:p>
    <w:p w14:paraId="329773FE">
      <w:pPr>
        <w:pStyle w:val="10"/>
        <w:jc w:val="center"/>
        <w:rPr>
          <w:rFonts w:hint="eastAsia" w:ascii="仿宋" w:hAnsi="仿宋" w:eastAsia="仿宋" w:cs="仿宋"/>
          <w:b/>
          <w:bCs/>
          <w:sz w:val="21"/>
          <w:szCs w:val="21"/>
          <w:vertAlign w:val="baseline"/>
          <w:lang w:val="en-US" w:eastAsia="zh-CN"/>
        </w:rPr>
      </w:pPr>
    </w:p>
    <w:p w14:paraId="4A5CB959">
      <w:pPr>
        <w:tabs>
          <w:tab w:val="left" w:pos="1785"/>
        </w:tabs>
        <w:spacing w:line="480" w:lineRule="exact"/>
        <w:rPr>
          <w:rFonts w:hint="eastAsia" w:ascii="仿宋" w:hAnsi="仿宋" w:eastAsia="仿宋" w:cs="仿宋"/>
          <w:sz w:val="32"/>
          <w:szCs w:val="32"/>
        </w:rPr>
      </w:pPr>
      <w:r>
        <w:rPr>
          <w:rFonts w:hint="eastAsia" w:ascii="仿宋" w:hAnsi="仿宋" w:eastAsia="仿宋" w:cs="仿宋"/>
          <w:b/>
          <w:sz w:val="32"/>
          <w:szCs w:val="32"/>
        </w:rPr>
        <w:t>项目名称:</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     报价货币：</w:t>
      </w:r>
      <w:r>
        <w:rPr>
          <w:rFonts w:hint="eastAsia" w:ascii="仿宋" w:hAnsi="仿宋" w:eastAsia="仿宋" w:cs="仿宋"/>
          <w:sz w:val="32"/>
          <w:szCs w:val="32"/>
        </w:rPr>
        <w:t>人民币/元</w:t>
      </w:r>
    </w:p>
    <w:tbl>
      <w:tblPr>
        <w:tblStyle w:val="15"/>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403"/>
        <w:gridCol w:w="993"/>
        <w:gridCol w:w="925"/>
        <w:gridCol w:w="925"/>
        <w:gridCol w:w="849"/>
        <w:gridCol w:w="849"/>
        <w:gridCol w:w="901"/>
        <w:gridCol w:w="1004"/>
      </w:tblGrid>
      <w:tr w14:paraId="156C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blHeader/>
        </w:trPr>
        <w:tc>
          <w:tcPr>
            <w:tcW w:w="748" w:type="dxa"/>
            <w:vAlign w:val="center"/>
          </w:tcPr>
          <w:p w14:paraId="04BA7BCC">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序号</w:t>
            </w:r>
          </w:p>
        </w:tc>
        <w:tc>
          <w:tcPr>
            <w:tcW w:w="1403" w:type="dxa"/>
            <w:vAlign w:val="center"/>
          </w:tcPr>
          <w:p w14:paraId="2DC36AC0">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993" w:type="dxa"/>
            <w:vAlign w:val="center"/>
          </w:tcPr>
          <w:p w14:paraId="6DFF78D0">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品牌</w:t>
            </w:r>
          </w:p>
        </w:tc>
        <w:tc>
          <w:tcPr>
            <w:tcW w:w="925" w:type="dxa"/>
            <w:shd w:val="clear" w:color="auto" w:fill="auto"/>
            <w:vAlign w:val="center"/>
          </w:tcPr>
          <w:p w14:paraId="36E644F3">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规格</w:t>
            </w:r>
          </w:p>
        </w:tc>
        <w:tc>
          <w:tcPr>
            <w:tcW w:w="925" w:type="dxa"/>
            <w:shd w:val="clear" w:color="auto" w:fill="auto"/>
            <w:vAlign w:val="center"/>
          </w:tcPr>
          <w:p w14:paraId="603FEE43">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单位</w:t>
            </w:r>
          </w:p>
        </w:tc>
        <w:tc>
          <w:tcPr>
            <w:tcW w:w="849" w:type="dxa"/>
            <w:shd w:val="clear" w:color="auto" w:fill="auto"/>
            <w:vAlign w:val="center"/>
          </w:tcPr>
          <w:p w14:paraId="68914EF6">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sz w:val="28"/>
                <w:szCs w:val="28"/>
              </w:rPr>
              <w:t>数量（单位）</w:t>
            </w:r>
          </w:p>
        </w:tc>
        <w:tc>
          <w:tcPr>
            <w:tcW w:w="849" w:type="dxa"/>
            <w:vAlign w:val="center"/>
          </w:tcPr>
          <w:p w14:paraId="6118E6A1">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单价控制价</w:t>
            </w:r>
          </w:p>
        </w:tc>
        <w:tc>
          <w:tcPr>
            <w:tcW w:w="901" w:type="dxa"/>
            <w:vAlign w:val="center"/>
          </w:tcPr>
          <w:p w14:paraId="0FBC8F70">
            <w:pPr>
              <w:widowControl/>
              <w:spacing w:line="360" w:lineRule="auto"/>
              <w:jc w:val="center"/>
              <w:textAlignment w:val="center"/>
              <w:rPr>
                <w:rFonts w:hint="eastAsia" w:ascii="仿宋" w:hAnsi="仿宋" w:eastAsia="仿宋" w:cs="仿宋"/>
                <w:b/>
                <w:bCs/>
                <w:sz w:val="28"/>
                <w:szCs w:val="28"/>
              </w:rPr>
            </w:pPr>
            <w:r>
              <w:rPr>
                <w:rFonts w:hint="eastAsia" w:ascii="仿宋" w:hAnsi="仿宋" w:eastAsia="仿宋" w:cs="仿宋"/>
                <w:b/>
                <w:bCs/>
                <w:kern w:val="0"/>
                <w:sz w:val="28"/>
                <w:szCs w:val="28"/>
                <w:lang w:bidi="ar"/>
              </w:rPr>
              <w:t>产地</w:t>
            </w:r>
          </w:p>
        </w:tc>
        <w:tc>
          <w:tcPr>
            <w:tcW w:w="1004" w:type="dxa"/>
            <w:vAlign w:val="center"/>
          </w:tcPr>
          <w:p w14:paraId="0F5B5EE6">
            <w:pPr>
              <w:widowControl/>
              <w:spacing w:line="360" w:lineRule="auto"/>
              <w:jc w:val="center"/>
              <w:textAlignment w:val="center"/>
              <w:rPr>
                <w:rFonts w:hint="eastAsia" w:ascii="仿宋" w:hAnsi="仿宋" w:eastAsia="仿宋" w:cs="仿宋"/>
                <w:b/>
                <w:bCs/>
                <w:kern w:val="0"/>
                <w:sz w:val="28"/>
                <w:szCs w:val="28"/>
                <w:lang w:eastAsia="zh-CN" w:bidi="ar"/>
              </w:rPr>
            </w:pPr>
            <w:r>
              <w:rPr>
                <w:rFonts w:hint="eastAsia" w:ascii="仿宋" w:hAnsi="仿宋" w:eastAsia="仿宋" w:cs="仿宋"/>
                <w:b/>
                <w:bCs/>
                <w:kern w:val="0"/>
                <w:sz w:val="28"/>
                <w:szCs w:val="28"/>
                <w:lang w:eastAsia="zh-CN" w:bidi="ar"/>
              </w:rPr>
              <w:t>折扣</w:t>
            </w:r>
          </w:p>
        </w:tc>
      </w:tr>
      <w:tr w14:paraId="35B9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33FEE887">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403" w:type="dxa"/>
            <w:vAlign w:val="center"/>
          </w:tcPr>
          <w:p w14:paraId="66131473">
            <w:pPr>
              <w:widowControl/>
              <w:spacing w:line="360" w:lineRule="auto"/>
              <w:jc w:val="center"/>
              <w:textAlignment w:val="center"/>
              <w:rPr>
                <w:rFonts w:ascii="宋体" w:hAnsi="宋体" w:eastAsia="宋体" w:cs="宋体"/>
                <w:sz w:val="24"/>
              </w:rPr>
            </w:pPr>
          </w:p>
        </w:tc>
        <w:tc>
          <w:tcPr>
            <w:tcW w:w="993" w:type="dxa"/>
            <w:vAlign w:val="center"/>
          </w:tcPr>
          <w:p w14:paraId="48996D27">
            <w:pPr>
              <w:spacing w:line="360" w:lineRule="auto"/>
              <w:jc w:val="center"/>
              <w:rPr>
                <w:rFonts w:ascii="宋体" w:hAnsi="宋体" w:eastAsia="宋体" w:cs="宋体"/>
                <w:sz w:val="24"/>
              </w:rPr>
            </w:pPr>
          </w:p>
        </w:tc>
        <w:tc>
          <w:tcPr>
            <w:tcW w:w="925" w:type="dxa"/>
            <w:shd w:val="clear" w:color="auto" w:fill="auto"/>
            <w:vAlign w:val="center"/>
          </w:tcPr>
          <w:p w14:paraId="36CEB237">
            <w:pPr>
              <w:spacing w:line="360" w:lineRule="auto"/>
              <w:jc w:val="center"/>
              <w:rPr>
                <w:rFonts w:ascii="宋体" w:hAnsi="宋体" w:eastAsia="宋体" w:cs="宋体"/>
                <w:sz w:val="24"/>
              </w:rPr>
            </w:pPr>
          </w:p>
        </w:tc>
        <w:tc>
          <w:tcPr>
            <w:tcW w:w="925" w:type="dxa"/>
            <w:shd w:val="clear" w:color="auto" w:fill="auto"/>
            <w:vAlign w:val="center"/>
          </w:tcPr>
          <w:p w14:paraId="2455BA2D">
            <w:pPr>
              <w:spacing w:line="360" w:lineRule="auto"/>
              <w:jc w:val="center"/>
              <w:rPr>
                <w:rFonts w:ascii="宋体" w:hAnsi="宋体" w:eastAsia="宋体" w:cs="宋体"/>
                <w:sz w:val="24"/>
              </w:rPr>
            </w:pPr>
          </w:p>
        </w:tc>
        <w:tc>
          <w:tcPr>
            <w:tcW w:w="849" w:type="dxa"/>
            <w:shd w:val="clear" w:color="auto" w:fill="auto"/>
            <w:vAlign w:val="center"/>
          </w:tcPr>
          <w:p w14:paraId="43B6F015">
            <w:pPr>
              <w:pStyle w:val="13"/>
              <w:spacing w:line="360" w:lineRule="auto"/>
              <w:jc w:val="center"/>
              <w:rPr>
                <w:rFonts w:ascii="宋体" w:hAnsi="宋体" w:cs="宋体"/>
              </w:rPr>
            </w:pPr>
          </w:p>
        </w:tc>
        <w:tc>
          <w:tcPr>
            <w:tcW w:w="849" w:type="dxa"/>
            <w:vAlign w:val="center"/>
          </w:tcPr>
          <w:p w14:paraId="1947DA0B">
            <w:pPr>
              <w:pStyle w:val="13"/>
              <w:spacing w:line="360" w:lineRule="auto"/>
              <w:jc w:val="center"/>
              <w:rPr>
                <w:rFonts w:ascii="宋体" w:hAnsi="宋体" w:cs="宋体"/>
              </w:rPr>
            </w:pPr>
          </w:p>
        </w:tc>
        <w:tc>
          <w:tcPr>
            <w:tcW w:w="901" w:type="dxa"/>
            <w:vAlign w:val="center"/>
          </w:tcPr>
          <w:p w14:paraId="58501A0B">
            <w:pPr>
              <w:pStyle w:val="13"/>
              <w:spacing w:line="360" w:lineRule="auto"/>
              <w:jc w:val="center"/>
              <w:rPr>
                <w:rFonts w:ascii="宋体" w:hAnsi="宋体" w:cs="宋体"/>
              </w:rPr>
            </w:pPr>
          </w:p>
        </w:tc>
        <w:tc>
          <w:tcPr>
            <w:tcW w:w="1004" w:type="dxa"/>
            <w:vAlign w:val="center"/>
          </w:tcPr>
          <w:p w14:paraId="6D1CDB08">
            <w:pPr>
              <w:pStyle w:val="13"/>
              <w:spacing w:line="360" w:lineRule="auto"/>
              <w:jc w:val="center"/>
              <w:rPr>
                <w:rFonts w:ascii="宋体" w:hAnsi="宋体" w:cs="宋体"/>
              </w:rPr>
            </w:pPr>
          </w:p>
        </w:tc>
      </w:tr>
      <w:tr w14:paraId="13C7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22C34E1E">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403" w:type="dxa"/>
            <w:vAlign w:val="center"/>
          </w:tcPr>
          <w:p w14:paraId="58F380E6">
            <w:pPr>
              <w:widowControl/>
              <w:spacing w:line="360" w:lineRule="auto"/>
              <w:jc w:val="center"/>
              <w:textAlignment w:val="center"/>
              <w:rPr>
                <w:rFonts w:ascii="宋体" w:hAnsi="宋体" w:eastAsia="宋体" w:cs="宋体"/>
                <w:sz w:val="24"/>
              </w:rPr>
            </w:pPr>
          </w:p>
        </w:tc>
        <w:tc>
          <w:tcPr>
            <w:tcW w:w="993" w:type="dxa"/>
            <w:vAlign w:val="center"/>
          </w:tcPr>
          <w:p w14:paraId="1101C749">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7931281">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E60838A">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609B7AA1">
            <w:pPr>
              <w:pStyle w:val="13"/>
              <w:spacing w:line="360" w:lineRule="auto"/>
              <w:jc w:val="center"/>
              <w:rPr>
                <w:rFonts w:ascii="宋体" w:hAnsi="宋体" w:cs="宋体"/>
              </w:rPr>
            </w:pPr>
          </w:p>
        </w:tc>
        <w:tc>
          <w:tcPr>
            <w:tcW w:w="849" w:type="dxa"/>
            <w:vAlign w:val="center"/>
          </w:tcPr>
          <w:p w14:paraId="7543D24F">
            <w:pPr>
              <w:pStyle w:val="13"/>
              <w:spacing w:line="360" w:lineRule="auto"/>
              <w:jc w:val="center"/>
              <w:rPr>
                <w:rFonts w:ascii="宋体" w:hAnsi="宋体" w:cs="宋体"/>
              </w:rPr>
            </w:pPr>
          </w:p>
        </w:tc>
        <w:tc>
          <w:tcPr>
            <w:tcW w:w="901" w:type="dxa"/>
            <w:vAlign w:val="center"/>
          </w:tcPr>
          <w:p w14:paraId="2FD6E339">
            <w:pPr>
              <w:pStyle w:val="13"/>
              <w:spacing w:line="360" w:lineRule="auto"/>
              <w:jc w:val="center"/>
              <w:rPr>
                <w:rFonts w:ascii="宋体" w:hAnsi="宋体" w:cs="宋体"/>
              </w:rPr>
            </w:pPr>
          </w:p>
        </w:tc>
        <w:tc>
          <w:tcPr>
            <w:tcW w:w="1004" w:type="dxa"/>
            <w:vAlign w:val="center"/>
          </w:tcPr>
          <w:p w14:paraId="48B6927F">
            <w:pPr>
              <w:pStyle w:val="13"/>
              <w:spacing w:line="360" w:lineRule="auto"/>
              <w:jc w:val="center"/>
              <w:rPr>
                <w:rFonts w:ascii="宋体" w:hAnsi="宋体" w:cs="宋体"/>
              </w:rPr>
            </w:pPr>
          </w:p>
        </w:tc>
      </w:tr>
      <w:tr w14:paraId="436D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44C00F6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403" w:type="dxa"/>
            <w:vAlign w:val="center"/>
          </w:tcPr>
          <w:p w14:paraId="7C245186">
            <w:pPr>
              <w:widowControl/>
              <w:spacing w:line="360" w:lineRule="auto"/>
              <w:jc w:val="center"/>
              <w:textAlignment w:val="center"/>
              <w:rPr>
                <w:rFonts w:ascii="宋体" w:hAnsi="宋体" w:eastAsia="宋体" w:cs="宋体"/>
                <w:sz w:val="24"/>
              </w:rPr>
            </w:pPr>
          </w:p>
        </w:tc>
        <w:tc>
          <w:tcPr>
            <w:tcW w:w="993" w:type="dxa"/>
            <w:vAlign w:val="center"/>
          </w:tcPr>
          <w:p w14:paraId="40A3280E">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BA439DC">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A2F3F49">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8F87360">
            <w:pPr>
              <w:pStyle w:val="13"/>
              <w:spacing w:line="360" w:lineRule="auto"/>
              <w:jc w:val="center"/>
              <w:rPr>
                <w:rFonts w:ascii="宋体" w:hAnsi="宋体" w:cs="宋体"/>
              </w:rPr>
            </w:pPr>
          </w:p>
        </w:tc>
        <w:tc>
          <w:tcPr>
            <w:tcW w:w="849" w:type="dxa"/>
            <w:vAlign w:val="center"/>
          </w:tcPr>
          <w:p w14:paraId="0EC3B9A1">
            <w:pPr>
              <w:pStyle w:val="13"/>
              <w:spacing w:line="360" w:lineRule="auto"/>
              <w:jc w:val="center"/>
              <w:rPr>
                <w:rFonts w:ascii="宋体" w:hAnsi="宋体" w:cs="宋体"/>
              </w:rPr>
            </w:pPr>
          </w:p>
        </w:tc>
        <w:tc>
          <w:tcPr>
            <w:tcW w:w="901" w:type="dxa"/>
            <w:vAlign w:val="center"/>
          </w:tcPr>
          <w:p w14:paraId="2A28BBA9">
            <w:pPr>
              <w:pStyle w:val="13"/>
              <w:spacing w:line="360" w:lineRule="auto"/>
              <w:jc w:val="center"/>
              <w:rPr>
                <w:rFonts w:ascii="宋体" w:hAnsi="宋体" w:cs="宋体"/>
              </w:rPr>
            </w:pPr>
          </w:p>
        </w:tc>
        <w:tc>
          <w:tcPr>
            <w:tcW w:w="1004" w:type="dxa"/>
            <w:vAlign w:val="center"/>
          </w:tcPr>
          <w:p w14:paraId="340BB366">
            <w:pPr>
              <w:pStyle w:val="13"/>
              <w:spacing w:line="360" w:lineRule="auto"/>
              <w:jc w:val="center"/>
              <w:rPr>
                <w:rFonts w:ascii="宋体" w:hAnsi="宋体" w:cs="宋体"/>
              </w:rPr>
            </w:pPr>
          </w:p>
        </w:tc>
      </w:tr>
      <w:tr w14:paraId="3B30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1F392ED4">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403" w:type="dxa"/>
            <w:vAlign w:val="center"/>
          </w:tcPr>
          <w:p w14:paraId="2B8FB375">
            <w:pPr>
              <w:widowControl/>
              <w:spacing w:line="360" w:lineRule="auto"/>
              <w:jc w:val="center"/>
              <w:textAlignment w:val="center"/>
              <w:rPr>
                <w:rFonts w:ascii="宋体" w:hAnsi="宋体" w:eastAsia="宋体" w:cs="宋体"/>
                <w:sz w:val="24"/>
              </w:rPr>
            </w:pPr>
          </w:p>
        </w:tc>
        <w:tc>
          <w:tcPr>
            <w:tcW w:w="993" w:type="dxa"/>
            <w:vAlign w:val="center"/>
          </w:tcPr>
          <w:p w14:paraId="053BA543">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7396DF00">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4918F6AE">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0BED1F34">
            <w:pPr>
              <w:pStyle w:val="13"/>
              <w:spacing w:line="360" w:lineRule="auto"/>
              <w:jc w:val="center"/>
              <w:rPr>
                <w:rFonts w:ascii="宋体" w:hAnsi="宋体" w:cs="宋体"/>
              </w:rPr>
            </w:pPr>
          </w:p>
        </w:tc>
        <w:tc>
          <w:tcPr>
            <w:tcW w:w="849" w:type="dxa"/>
            <w:vAlign w:val="center"/>
          </w:tcPr>
          <w:p w14:paraId="23F8F3DF">
            <w:pPr>
              <w:pStyle w:val="13"/>
              <w:spacing w:line="360" w:lineRule="auto"/>
              <w:jc w:val="center"/>
              <w:rPr>
                <w:rFonts w:ascii="宋体" w:hAnsi="宋体" w:cs="宋体"/>
              </w:rPr>
            </w:pPr>
          </w:p>
        </w:tc>
        <w:tc>
          <w:tcPr>
            <w:tcW w:w="901" w:type="dxa"/>
            <w:vAlign w:val="center"/>
          </w:tcPr>
          <w:p w14:paraId="0638BA94">
            <w:pPr>
              <w:pStyle w:val="13"/>
              <w:spacing w:line="360" w:lineRule="auto"/>
              <w:jc w:val="center"/>
              <w:rPr>
                <w:rFonts w:ascii="宋体" w:hAnsi="宋体" w:cs="宋体"/>
              </w:rPr>
            </w:pPr>
          </w:p>
        </w:tc>
        <w:tc>
          <w:tcPr>
            <w:tcW w:w="1004" w:type="dxa"/>
            <w:vAlign w:val="center"/>
          </w:tcPr>
          <w:p w14:paraId="265D74EF">
            <w:pPr>
              <w:pStyle w:val="13"/>
              <w:spacing w:line="360" w:lineRule="auto"/>
              <w:jc w:val="center"/>
              <w:rPr>
                <w:rFonts w:ascii="宋体" w:hAnsi="宋体" w:cs="宋体"/>
              </w:rPr>
            </w:pPr>
          </w:p>
        </w:tc>
      </w:tr>
      <w:tr w14:paraId="1CD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48" w:type="dxa"/>
            <w:vAlign w:val="center"/>
          </w:tcPr>
          <w:p w14:paraId="6C7358AB">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403" w:type="dxa"/>
            <w:vAlign w:val="center"/>
          </w:tcPr>
          <w:p w14:paraId="7B79D4FF">
            <w:pPr>
              <w:widowControl/>
              <w:spacing w:line="360" w:lineRule="auto"/>
              <w:jc w:val="center"/>
              <w:textAlignment w:val="center"/>
              <w:rPr>
                <w:rFonts w:ascii="宋体" w:hAnsi="宋体" w:eastAsia="宋体" w:cs="宋体"/>
                <w:sz w:val="24"/>
              </w:rPr>
            </w:pPr>
          </w:p>
        </w:tc>
        <w:tc>
          <w:tcPr>
            <w:tcW w:w="993" w:type="dxa"/>
            <w:vAlign w:val="center"/>
          </w:tcPr>
          <w:p w14:paraId="07AFD901">
            <w:pPr>
              <w:spacing w:line="360" w:lineRule="auto"/>
              <w:jc w:val="center"/>
              <w:rPr>
                <w:rFonts w:ascii="宋体" w:hAnsi="宋体" w:eastAsia="宋体" w:cs="宋体"/>
                <w:sz w:val="24"/>
              </w:rPr>
            </w:pPr>
          </w:p>
        </w:tc>
        <w:tc>
          <w:tcPr>
            <w:tcW w:w="925" w:type="dxa"/>
            <w:shd w:val="clear" w:color="auto" w:fill="auto"/>
            <w:vAlign w:val="center"/>
          </w:tcPr>
          <w:p w14:paraId="10430DDC">
            <w:pPr>
              <w:spacing w:line="360" w:lineRule="auto"/>
              <w:jc w:val="center"/>
              <w:rPr>
                <w:rFonts w:ascii="宋体" w:hAnsi="宋体" w:eastAsia="宋体" w:cs="宋体"/>
                <w:sz w:val="24"/>
              </w:rPr>
            </w:pPr>
          </w:p>
        </w:tc>
        <w:tc>
          <w:tcPr>
            <w:tcW w:w="925" w:type="dxa"/>
            <w:shd w:val="clear" w:color="auto" w:fill="auto"/>
            <w:vAlign w:val="center"/>
          </w:tcPr>
          <w:p w14:paraId="31BC8EBF">
            <w:pPr>
              <w:spacing w:line="360" w:lineRule="auto"/>
              <w:jc w:val="center"/>
              <w:rPr>
                <w:rFonts w:ascii="宋体" w:hAnsi="宋体" w:eastAsia="宋体" w:cs="宋体"/>
                <w:sz w:val="24"/>
              </w:rPr>
            </w:pPr>
          </w:p>
        </w:tc>
        <w:tc>
          <w:tcPr>
            <w:tcW w:w="849" w:type="dxa"/>
            <w:shd w:val="clear" w:color="auto" w:fill="auto"/>
            <w:vAlign w:val="center"/>
          </w:tcPr>
          <w:p w14:paraId="3FB5B76C">
            <w:pPr>
              <w:pStyle w:val="13"/>
              <w:spacing w:line="360" w:lineRule="auto"/>
              <w:jc w:val="center"/>
              <w:rPr>
                <w:rFonts w:ascii="宋体" w:hAnsi="宋体" w:cs="宋体"/>
              </w:rPr>
            </w:pPr>
          </w:p>
        </w:tc>
        <w:tc>
          <w:tcPr>
            <w:tcW w:w="849" w:type="dxa"/>
            <w:vAlign w:val="center"/>
          </w:tcPr>
          <w:p w14:paraId="790961F1">
            <w:pPr>
              <w:pStyle w:val="13"/>
              <w:spacing w:line="360" w:lineRule="auto"/>
              <w:jc w:val="center"/>
              <w:rPr>
                <w:rFonts w:ascii="宋体" w:hAnsi="宋体" w:cs="宋体"/>
              </w:rPr>
            </w:pPr>
          </w:p>
        </w:tc>
        <w:tc>
          <w:tcPr>
            <w:tcW w:w="901" w:type="dxa"/>
            <w:vAlign w:val="center"/>
          </w:tcPr>
          <w:p w14:paraId="5A303ECE">
            <w:pPr>
              <w:pStyle w:val="13"/>
              <w:spacing w:line="360" w:lineRule="auto"/>
              <w:jc w:val="center"/>
              <w:rPr>
                <w:rFonts w:ascii="宋体" w:hAnsi="宋体" w:cs="宋体"/>
              </w:rPr>
            </w:pPr>
          </w:p>
        </w:tc>
        <w:tc>
          <w:tcPr>
            <w:tcW w:w="1004" w:type="dxa"/>
            <w:vAlign w:val="center"/>
          </w:tcPr>
          <w:p w14:paraId="1BC3DD14">
            <w:pPr>
              <w:pStyle w:val="13"/>
              <w:spacing w:line="360" w:lineRule="auto"/>
              <w:jc w:val="center"/>
              <w:rPr>
                <w:rFonts w:ascii="宋体" w:hAnsi="宋体" w:cs="宋体"/>
              </w:rPr>
            </w:pPr>
          </w:p>
        </w:tc>
      </w:tr>
      <w:tr w14:paraId="51A6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48" w:type="dxa"/>
            <w:vAlign w:val="center"/>
          </w:tcPr>
          <w:p w14:paraId="65062EB7">
            <w:pPr>
              <w:widowControl/>
              <w:spacing w:line="360" w:lineRule="auto"/>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w:t>
            </w:r>
          </w:p>
        </w:tc>
        <w:tc>
          <w:tcPr>
            <w:tcW w:w="1403" w:type="dxa"/>
            <w:vAlign w:val="center"/>
          </w:tcPr>
          <w:p w14:paraId="329CB83C">
            <w:pPr>
              <w:widowControl/>
              <w:spacing w:line="360" w:lineRule="auto"/>
              <w:jc w:val="center"/>
              <w:textAlignment w:val="center"/>
              <w:rPr>
                <w:rFonts w:ascii="宋体" w:hAnsi="宋体" w:eastAsia="宋体" w:cs="宋体"/>
                <w:sz w:val="24"/>
              </w:rPr>
            </w:pPr>
          </w:p>
        </w:tc>
        <w:tc>
          <w:tcPr>
            <w:tcW w:w="993" w:type="dxa"/>
            <w:vAlign w:val="center"/>
          </w:tcPr>
          <w:p w14:paraId="1F8406B6">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67342657">
            <w:pPr>
              <w:widowControl/>
              <w:spacing w:line="360" w:lineRule="auto"/>
              <w:jc w:val="center"/>
              <w:textAlignment w:val="center"/>
              <w:rPr>
                <w:rFonts w:ascii="宋体" w:hAnsi="宋体" w:eastAsia="宋体" w:cs="宋体"/>
                <w:sz w:val="24"/>
              </w:rPr>
            </w:pPr>
          </w:p>
        </w:tc>
        <w:tc>
          <w:tcPr>
            <w:tcW w:w="925" w:type="dxa"/>
            <w:shd w:val="clear" w:color="auto" w:fill="auto"/>
            <w:vAlign w:val="center"/>
          </w:tcPr>
          <w:p w14:paraId="5B89B451">
            <w:pPr>
              <w:widowControl/>
              <w:spacing w:line="360" w:lineRule="auto"/>
              <w:jc w:val="center"/>
              <w:textAlignment w:val="center"/>
              <w:rPr>
                <w:rFonts w:ascii="宋体" w:hAnsi="宋体" w:eastAsia="宋体" w:cs="宋体"/>
                <w:sz w:val="24"/>
              </w:rPr>
            </w:pPr>
          </w:p>
        </w:tc>
        <w:tc>
          <w:tcPr>
            <w:tcW w:w="849" w:type="dxa"/>
            <w:shd w:val="clear" w:color="auto" w:fill="auto"/>
            <w:vAlign w:val="center"/>
          </w:tcPr>
          <w:p w14:paraId="5630873A">
            <w:pPr>
              <w:pStyle w:val="13"/>
              <w:spacing w:line="360" w:lineRule="auto"/>
              <w:jc w:val="center"/>
              <w:rPr>
                <w:rFonts w:ascii="宋体" w:hAnsi="宋体" w:cs="宋体"/>
              </w:rPr>
            </w:pPr>
          </w:p>
        </w:tc>
        <w:tc>
          <w:tcPr>
            <w:tcW w:w="849" w:type="dxa"/>
            <w:vAlign w:val="center"/>
          </w:tcPr>
          <w:p w14:paraId="13E0C0AF">
            <w:pPr>
              <w:pStyle w:val="13"/>
              <w:spacing w:line="360" w:lineRule="auto"/>
              <w:jc w:val="center"/>
              <w:rPr>
                <w:rFonts w:ascii="宋体" w:hAnsi="宋体" w:cs="宋体"/>
              </w:rPr>
            </w:pPr>
          </w:p>
        </w:tc>
        <w:tc>
          <w:tcPr>
            <w:tcW w:w="901" w:type="dxa"/>
            <w:vAlign w:val="center"/>
          </w:tcPr>
          <w:p w14:paraId="2F4EB308">
            <w:pPr>
              <w:pStyle w:val="13"/>
              <w:spacing w:line="360" w:lineRule="auto"/>
              <w:jc w:val="center"/>
              <w:rPr>
                <w:rFonts w:ascii="宋体" w:hAnsi="宋体" w:cs="宋体"/>
              </w:rPr>
            </w:pPr>
          </w:p>
        </w:tc>
        <w:tc>
          <w:tcPr>
            <w:tcW w:w="1004" w:type="dxa"/>
            <w:vAlign w:val="center"/>
          </w:tcPr>
          <w:p w14:paraId="29BC72DD">
            <w:pPr>
              <w:pStyle w:val="13"/>
              <w:spacing w:line="360" w:lineRule="auto"/>
              <w:jc w:val="center"/>
              <w:rPr>
                <w:rFonts w:ascii="宋体" w:hAnsi="宋体" w:cs="宋体"/>
              </w:rPr>
            </w:pPr>
          </w:p>
        </w:tc>
      </w:tr>
    </w:tbl>
    <w:p w14:paraId="45E56291">
      <w:pPr>
        <w:adjustRightInd w:val="0"/>
        <w:snapToGrid w:val="0"/>
        <w:spacing w:line="360" w:lineRule="auto"/>
        <w:rPr>
          <w:rFonts w:ascii="宋体" w:hAnsi="宋体" w:eastAsia="宋体" w:cs="宋体"/>
          <w:sz w:val="24"/>
        </w:rPr>
      </w:pPr>
    </w:p>
    <w:p w14:paraId="7800F3E0">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注： </w:t>
      </w:r>
    </w:p>
    <w:p w14:paraId="162F12B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1.供应商须按报价明细表格式要求对</w:t>
      </w:r>
      <w:r>
        <w:rPr>
          <w:rFonts w:hint="eastAsia" w:ascii="仿宋" w:hAnsi="仿宋" w:eastAsia="仿宋" w:cs="仿宋"/>
          <w:b/>
          <w:bCs/>
          <w:sz w:val="28"/>
          <w:szCs w:val="28"/>
        </w:rPr>
        <w:t>所有耗材清单逐项进行报价，</w:t>
      </w:r>
      <w:r>
        <w:rPr>
          <w:rFonts w:hint="eastAsia" w:ascii="仿宋" w:hAnsi="仿宋" w:eastAsia="仿宋" w:cs="仿宋"/>
          <w:sz w:val="28"/>
          <w:szCs w:val="28"/>
        </w:rPr>
        <w:t>不接受不同耗材不同</w:t>
      </w:r>
      <w:r>
        <w:rPr>
          <w:rFonts w:hint="eastAsia" w:ascii="仿宋" w:hAnsi="仿宋" w:eastAsia="仿宋" w:cs="仿宋"/>
          <w:sz w:val="28"/>
          <w:szCs w:val="28"/>
          <w:lang w:eastAsia="zh-CN"/>
        </w:rPr>
        <w:t>折扣</w:t>
      </w:r>
      <w:r>
        <w:rPr>
          <w:rFonts w:hint="eastAsia" w:ascii="仿宋" w:hAnsi="仿宋" w:eastAsia="仿宋" w:cs="仿宋"/>
          <w:sz w:val="28"/>
          <w:szCs w:val="28"/>
        </w:rPr>
        <w:t>，否则按无效报价处理。</w:t>
      </w:r>
    </w:p>
    <w:p w14:paraId="239B8FF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2.供应商的报价</w:t>
      </w:r>
      <w:r>
        <w:rPr>
          <w:rFonts w:hint="eastAsia" w:ascii="仿宋" w:hAnsi="仿宋" w:eastAsia="仿宋" w:cs="仿宋"/>
          <w:sz w:val="28"/>
          <w:szCs w:val="28"/>
          <w:lang w:eastAsia="zh-CN"/>
        </w:rPr>
        <w:t>折扣</w:t>
      </w:r>
      <w:r>
        <w:rPr>
          <w:rFonts w:hint="eastAsia" w:ascii="仿宋" w:hAnsi="仿宋" w:eastAsia="仿宋" w:cs="仿宋"/>
          <w:sz w:val="28"/>
          <w:szCs w:val="28"/>
        </w:rPr>
        <w:t>均不得高于100%，</w:t>
      </w:r>
      <w:r>
        <w:rPr>
          <w:rFonts w:hint="eastAsia" w:ascii="仿宋" w:hAnsi="仿宋" w:eastAsia="仿宋" w:cs="仿宋"/>
          <w:b/>
          <w:bCs/>
          <w:sz w:val="28"/>
          <w:szCs w:val="28"/>
        </w:rPr>
        <w:t>报价不允许为零或赠送，否则视为无效报价</w:t>
      </w:r>
      <w:r>
        <w:rPr>
          <w:rFonts w:hint="eastAsia" w:ascii="仿宋" w:hAnsi="仿宋" w:eastAsia="仿宋" w:cs="仿宋"/>
          <w:sz w:val="28"/>
          <w:szCs w:val="28"/>
        </w:rPr>
        <w:t>。</w:t>
      </w:r>
    </w:p>
    <w:p w14:paraId="40A3425B">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3.</w:t>
      </w:r>
      <w:r>
        <w:rPr>
          <w:rFonts w:hint="eastAsia" w:ascii="仿宋" w:hAnsi="仿宋" w:eastAsia="仿宋" w:cs="仿宋"/>
          <w:b/>
          <w:bCs/>
          <w:sz w:val="28"/>
          <w:szCs w:val="28"/>
        </w:rPr>
        <w:t>耗材最终供货单价=最终竞报</w:t>
      </w:r>
      <w:r>
        <w:rPr>
          <w:rFonts w:hint="eastAsia" w:ascii="仿宋" w:hAnsi="仿宋" w:eastAsia="仿宋" w:cs="仿宋"/>
          <w:b/>
          <w:bCs/>
          <w:sz w:val="28"/>
          <w:szCs w:val="28"/>
          <w:lang w:eastAsia="zh-CN"/>
        </w:rPr>
        <w:t>折扣</w:t>
      </w:r>
      <w:r>
        <w:rPr>
          <w:rFonts w:hint="eastAsia" w:ascii="仿宋" w:hAnsi="仿宋" w:eastAsia="仿宋" w:cs="仿宋"/>
          <w:b/>
          <w:bCs/>
          <w:sz w:val="28"/>
          <w:szCs w:val="28"/>
        </w:rPr>
        <w:t>*单项最高限价。</w:t>
      </w:r>
    </w:p>
    <w:p w14:paraId="713B829D">
      <w:pPr>
        <w:pStyle w:val="10"/>
        <w:jc w:val="both"/>
        <w:rPr>
          <w:rFonts w:hint="eastAsia" w:ascii="仿宋" w:hAnsi="仿宋" w:eastAsia="仿宋" w:cs="仿宋"/>
          <w:sz w:val="32"/>
          <w:szCs w:val="32"/>
          <w:vertAlign w:val="baseline"/>
          <w:lang w:val="en-US" w:eastAsia="zh-CN"/>
        </w:rPr>
      </w:pPr>
    </w:p>
    <w:p w14:paraId="003B10F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FA8822B">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30903969">
      <w:pPr>
        <w:spacing w:line="360" w:lineRule="auto"/>
        <w:ind w:firstLine="640" w:firstLineChars="200"/>
        <w:rPr>
          <w:rFonts w:hint="eastAsia" w:ascii="仿宋" w:hAnsi="仿宋" w:eastAsia="仿宋" w:cs="仿宋"/>
          <w:b/>
          <w:bCs/>
          <w:sz w:val="32"/>
          <w:szCs w:val="32"/>
        </w:rPr>
      </w:pPr>
      <w:r>
        <w:rPr>
          <w:rFonts w:hint="eastAsia" w:ascii="仿宋" w:hAnsi="仿宋" w:eastAsia="仿宋" w:cs="仿宋"/>
          <w:sz w:val="32"/>
          <w:szCs w:val="32"/>
          <w:vertAlign w:val="baseline"/>
          <w:lang w:val="en-US" w:eastAsia="zh-CN"/>
        </w:rPr>
        <w:t xml:space="preserve">                            年   月   日</w:t>
      </w:r>
    </w:p>
    <w:p w14:paraId="298D305F">
      <w:pPr>
        <w:pStyle w:val="10"/>
        <w:jc w:val="center"/>
        <w:rPr>
          <w:rFonts w:hint="eastAsia" w:ascii="仿宋" w:hAnsi="仿宋" w:eastAsia="仿宋" w:cs="仿宋"/>
          <w:b/>
          <w:bCs/>
          <w:sz w:val="32"/>
          <w:szCs w:val="32"/>
          <w:vertAlign w:val="baseline"/>
          <w:lang w:val="en-US" w:eastAsia="zh-CN"/>
        </w:rPr>
        <w:sectPr>
          <w:pgSz w:w="11906" w:h="16838"/>
          <w:pgMar w:top="1440" w:right="1800" w:bottom="1440" w:left="1800" w:header="851" w:footer="992" w:gutter="0"/>
          <w:cols w:space="425" w:num="1"/>
          <w:docGrid w:type="lines" w:linePitch="312" w:charSpace="0"/>
        </w:sectPr>
      </w:pPr>
    </w:p>
    <w:p w14:paraId="01AC0E23">
      <w:pPr>
        <w:widowControl w:val="0"/>
        <w:jc w:val="left"/>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附件5：技术响应表</w:t>
      </w:r>
    </w:p>
    <w:p w14:paraId="7169F93C">
      <w:pPr>
        <w:pStyle w:val="5"/>
        <w:spacing w:before="0" w:after="0" w:line="360" w:lineRule="auto"/>
        <w:ind w:firstLine="480"/>
        <w:rPr>
          <w:rFonts w:hint="eastAsia" w:ascii="仿宋" w:hAnsi="仿宋" w:eastAsia="仿宋" w:cs="仿宋"/>
          <w:sz w:val="11"/>
          <w:szCs w:val="11"/>
        </w:rPr>
      </w:pPr>
    </w:p>
    <w:p w14:paraId="6246B676">
      <w:pPr>
        <w:pStyle w:val="5"/>
        <w:spacing w:before="0" w:after="0" w:line="360" w:lineRule="auto"/>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项目编号：</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 xml:space="preserve">   </w:t>
      </w:r>
    </w:p>
    <w:tbl>
      <w:tblPr>
        <w:tblStyle w:val="14"/>
        <w:tblW w:w="545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8"/>
        <w:gridCol w:w="1396"/>
        <w:gridCol w:w="885"/>
        <w:gridCol w:w="1384"/>
        <w:gridCol w:w="1394"/>
        <w:gridCol w:w="1206"/>
        <w:gridCol w:w="1068"/>
        <w:gridCol w:w="1204"/>
      </w:tblGrid>
      <w:tr w14:paraId="783B5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9" w:hRule="atLeast"/>
        </w:trPr>
        <w:tc>
          <w:tcPr>
            <w:tcW w:w="407" w:type="pct"/>
            <w:tcBorders>
              <w:top w:val="single" w:color="auto" w:sz="4" w:space="0"/>
              <w:left w:val="single" w:color="auto" w:sz="4" w:space="0"/>
              <w:bottom w:val="single" w:color="auto" w:sz="4" w:space="0"/>
              <w:right w:val="single" w:color="auto" w:sz="4" w:space="0"/>
            </w:tcBorders>
            <w:vAlign w:val="center"/>
          </w:tcPr>
          <w:p w14:paraId="182CA026">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0" w:type="pct"/>
            <w:tcBorders>
              <w:top w:val="single" w:color="auto" w:sz="4" w:space="0"/>
              <w:left w:val="single" w:color="auto" w:sz="4" w:space="0"/>
              <w:bottom w:val="single" w:color="auto" w:sz="4" w:space="0"/>
              <w:right w:val="single" w:color="auto" w:sz="4" w:space="0"/>
            </w:tcBorders>
            <w:vAlign w:val="center"/>
          </w:tcPr>
          <w:p w14:paraId="17EC5FA7">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货物名称</w:t>
            </w:r>
          </w:p>
        </w:tc>
        <w:tc>
          <w:tcPr>
            <w:tcW w:w="476" w:type="pct"/>
            <w:tcBorders>
              <w:top w:val="single" w:color="auto" w:sz="4" w:space="0"/>
              <w:left w:val="single" w:color="auto" w:sz="4" w:space="0"/>
              <w:bottom w:val="single" w:color="auto" w:sz="4" w:space="0"/>
              <w:right w:val="single" w:color="auto" w:sz="4" w:space="0"/>
            </w:tcBorders>
            <w:vAlign w:val="center"/>
          </w:tcPr>
          <w:p w14:paraId="435056EC">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品牌</w:t>
            </w:r>
          </w:p>
        </w:tc>
        <w:tc>
          <w:tcPr>
            <w:tcW w:w="744" w:type="pct"/>
            <w:tcBorders>
              <w:top w:val="single" w:color="auto" w:sz="4" w:space="0"/>
              <w:left w:val="single" w:color="auto" w:sz="4" w:space="0"/>
              <w:bottom w:val="single" w:color="auto" w:sz="4" w:space="0"/>
              <w:right w:val="single" w:color="auto" w:sz="4" w:space="0"/>
            </w:tcBorders>
            <w:vAlign w:val="center"/>
          </w:tcPr>
          <w:p w14:paraId="6950F8FD">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文件要求</w:t>
            </w:r>
          </w:p>
        </w:tc>
        <w:tc>
          <w:tcPr>
            <w:tcW w:w="749" w:type="pct"/>
            <w:tcBorders>
              <w:top w:val="single" w:color="auto" w:sz="4" w:space="0"/>
              <w:left w:val="single" w:color="auto" w:sz="4" w:space="0"/>
              <w:bottom w:val="single" w:color="auto" w:sz="4" w:space="0"/>
              <w:right w:val="single" w:color="auto" w:sz="4" w:space="0"/>
            </w:tcBorders>
            <w:vAlign w:val="center"/>
          </w:tcPr>
          <w:p w14:paraId="67327941">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响应文件</w:t>
            </w:r>
          </w:p>
          <w:p w14:paraId="24C96483">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响应情况</w:t>
            </w:r>
          </w:p>
        </w:tc>
        <w:tc>
          <w:tcPr>
            <w:tcW w:w="648" w:type="pct"/>
            <w:tcBorders>
              <w:top w:val="single" w:color="auto" w:sz="4" w:space="0"/>
              <w:left w:val="single" w:color="auto" w:sz="4" w:space="0"/>
              <w:bottom w:val="single" w:color="auto" w:sz="4" w:space="0"/>
              <w:right w:val="single" w:color="auto" w:sz="4" w:space="0"/>
            </w:tcBorders>
            <w:vAlign w:val="center"/>
          </w:tcPr>
          <w:p w14:paraId="0075430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响应程度</w:t>
            </w:r>
          </w:p>
        </w:tc>
        <w:tc>
          <w:tcPr>
            <w:tcW w:w="574" w:type="pct"/>
            <w:tcBorders>
              <w:top w:val="single" w:color="auto" w:sz="4" w:space="0"/>
              <w:left w:val="single" w:color="auto" w:sz="4" w:space="0"/>
              <w:bottom w:val="single" w:color="auto" w:sz="4" w:space="0"/>
              <w:right w:val="single" w:color="auto" w:sz="4" w:space="0"/>
            </w:tcBorders>
            <w:vAlign w:val="center"/>
          </w:tcPr>
          <w:p w14:paraId="089B55A8">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正偏离理由</w:t>
            </w:r>
          </w:p>
        </w:tc>
        <w:tc>
          <w:tcPr>
            <w:tcW w:w="647" w:type="pct"/>
            <w:tcBorders>
              <w:top w:val="single" w:color="auto" w:sz="4" w:space="0"/>
              <w:left w:val="single" w:color="auto" w:sz="4" w:space="0"/>
              <w:bottom w:val="single" w:color="auto" w:sz="4" w:space="0"/>
              <w:right w:val="single" w:color="auto" w:sz="4" w:space="0"/>
            </w:tcBorders>
            <w:vAlign w:val="center"/>
          </w:tcPr>
          <w:p w14:paraId="4EBF3E94">
            <w:pPr>
              <w:pStyle w:val="7"/>
              <w:spacing w:after="0"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证明材料对应页码</w:t>
            </w:r>
          </w:p>
        </w:tc>
      </w:tr>
      <w:tr w14:paraId="212D5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BCDCB0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72704C42">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52BD96E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508D1A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122BCE53">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69150FB4">
            <w:pPr>
              <w:pStyle w:val="7"/>
              <w:spacing w:after="0" w:line="360" w:lineRule="auto"/>
              <w:jc w:val="cente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2D242D6A">
            <w:pPr>
              <w:pStyle w:val="7"/>
              <w:spacing w:after="0" w:line="360" w:lineRule="auto"/>
              <w:jc w:val="cente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62E89E78">
            <w:pPr>
              <w:widowControl w:val="0"/>
              <w:spacing w:line="360" w:lineRule="auto"/>
              <w:jc w:val="center"/>
              <w:outlineLvl w:val="0"/>
              <w:rPr>
                <w:rFonts w:hint="eastAsia" w:ascii="仿宋" w:hAnsi="仿宋" w:eastAsia="仿宋" w:cs="仿宋"/>
                <w:kern w:val="2"/>
                <w:sz w:val="32"/>
                <w:szCs w:val="32"/>
                <w:lang w:val="en-US" w:eastAsia="zh-CN" w:bidi="ar-SA"/>
              </w:rPr>
            </w:pPr>
          </w:p>
        </w:tc>
      </w:tr>
      <w:tr w14:paraId="6C066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1246C6C1">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29B5D7AC">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A745DAD">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0F87036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68305A9D">
            <w:pPr>
              <w:widowControl w:val="0"/>
              <w:spacing w:line="360" w:lineRule="auto"/>
              <w:jc w:val="center"/>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4EC27AD2">
            <w:pPr>
              <w:widowControl w:val="0"/>
              <w:spacing w:line="360" w:lineRule="auto"/>
              <w:jc w:val="center"/>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565343D6">
            <w:pPr>
              <w:widowControl w:val="0"/>
              <w:spacing w:line="360" w:lineRule="auto"/>
              <w:jc w:val="center"/>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5FD4FBB6">
            <w:pPr>
              <w:widowControl w:val="0"/>
              <w:spacing w:line="360" w:lineRule="auto"/>
              <w:jc w:val="center"/>
              <w:rPr>
                <w:rFonts w:hint="eastAsia" w:ascii="仿宋" w:hAnsi="仿宋" w:eastAsia="仿宋" w:cs="仿宋"/>
                <w:kern w:val="2"/>
                <w:sz w:val="32"/>
                <w:szCs w:val="32"/>
                <w:lang w:val="en-US" w:eastAsia="zh-CN" w:bidi="ar-SA"/>
              </w:rPr>
            </w:pPr>
          </w:p>
        </w:tc>
      </w:tr>
      <w:tr w14:paraId="685D2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7" w:hRule="atLeast"/>
        </w:trPr>
        <w:tc>
          <w:tcPr>
            <w:tcW w:w="407" w:type="pct"/>
            <w:tcBorders>
              <w:top w:val="single" w:color="auto" w:sz="4" w:space="0"/>
              <w:left w:val="single" w:color="auto" w:sz="4" w:space="0"/>
              <w:bottom w:val="single" w:color="auto" w:sz="4" w:space="0"/>
              <w:right w:val="single" w:color="auto" w:sz="4" w:space="0"/>
            </w:tcBorders>
            <w:vAlign w:val="center"/>
          </w:tcPr>
          <w:p w14:paraId="436533CE">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50" w:type="pct"/>
            <w:tcBorders>
              <w:top w:val="single" w:color="auto" w:sz="4" w:space="0"/>
              <w:left w:val="single" w:color="auto" w:sz="4" w:space="0"/>
              <w:bottom w:val="single" w:color="auto" w:sz="4" w:space="0"/>
              <w:right w:val="single" w:color="auto" w:sz="4" w:space="0"/>
            </w:tcBorders>
            <w:vAlign w:val="center"/>
          </w:tcPr>
          <w:p w14:paraId="02C9F41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476" w:type="pct"/>
            <w:tcBorders>
              <w:top w:val="single" w:color="auto" w:sz="4" w:space="0"/>
              <w:left w:val="single" w:color="auto" w:sz="4" w:space="0"/>
              <w:bottom w:val="single" w:color="auto" w:sz="4" w:space="0"/>
              <w:right w:val="single" w:color="auto" w:sz="4" w:space="0"/>
            </w:tcBorders>
            <w:vAlign w:val="center"/>
          </w:tcPr>
          <w:p w14:paraId="220A6F08">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4" w:type="pct"/>
            <w:tcBorders>
              <w:top w:val="single" w:color="auto" w:sz="4" w:space="0"/>
              <w:left w:val="single" w:color="auto" w:sz="4" w:space="0"/>
              <w:bottom w:val="single" w:color="auto" w:sz="4" w:space="0"/>
              <w:right w:val="single" w:color="auto" w:sz="4" w:space="0"/>
            </w:tcBorders>
            <w:vAlign w:val="center"/>
          </w:tcPr>
          <w:p w14:paraId="6665779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749" w:type="pct"/>
            <w:tcBorders>
              <w:top w:val="single" w:color="auto" w:sz="4" w:space="0"/>
              <w:left w:val="single" w:color="auto" w:sz="4" w:space="0"/>
              <w:bottom w:val="single" w:color="auto" w:sz="4" w:space="0"/>
              <w:right w:val="single" w:color="auto" w:sz="4" w:space="0"/>
            </w:tcBorders>
            <w:vAlign w:val="center"/>
          </w:tcPr>
          <w:p w14:paraId="521F939F">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8" w:type="pct"/>
            <w:tcBorders>
              <w:top w:val="single" w:color="auto" w:sz="4" w:space="0"/>
              <w:left w:val="single" w:color="auto" w:sz="4" w:space="0"/>
              <w:bottom w:val="single" w:color="auto" w:sz="4" w:space="0"/>
              <w:right w:val="single" w:color="auto" w:sz="4" w:space="0"/>
            </w:tcBorders>
            <w:vAlign w:val="center"/>
          </w:tcPr>
          <w:p w14:paraId="0CDD6124">
            <w:pPr>
              <w:widowControl w:val="0"/>
              <w:spacing w:line="360" w:lineRule="auto"/>
              <w:jc w:val="center"/>
              <w:outlineLvl w:val="0"/>
              <w:rPr>
                <w:rFonts w:hint="eastAsia" w:ascii="仿宋" w:hAnsi="仿宋" w:eastAsia="仿宋" w:cs="仿宋"/>
                <w:kern w:val="2"/>
                <w:sz w:val="32"/>
                <w:szCs w:val="32"/>
                <w:lang w:val="en-US" w:eastAsia="zh-CN" w:bidi="ar-SA"/>
              </w:rPr>
            </w:pPr>
          </w:p>
        </w:tc>
        <w:tc>
          <w:tcPr>
            <w:tcW w:w="574" w:type="pct"/>
            <w:tcBorders>
              <w:top w:val="single" w:color="auto" w:sz="4" w:space="0"/>
              <w:left w:val="single" w:color="auto" w:sz="4" w:space="0"/>
              <w:bottom w:val="single" w:color="auto" w:sz="4" w:space="0"/>
              <w:right w:val="single" w:color="auto" w:sz="4" w:space="0"/>
            </w:tcBorders>
            <w:vAlign w:val="center"/>
          </w:tcPr>
          <w:p w14:paraId="116377F7">
            <w:pPr>
              <w:widowControl w:val="0"/>
              <w:spacing w:line="360" w:lineRule="auto"/>
              <w:jc w:val="center"/>
              <w:outlineLvl w:val="0"/>
              <w:rPr>
                <w:rFonts w:hint="eastAsia" w:ascii="仿宋" w:hAnsi="仿宋" w:eastAsia="仿宋" w:cs="仿宋"/>
                <w:kern w:val="2"/>
                <w:sz w:val="32"/>
                <w:szCs w:val="32"/>
                <w:lang w:val="en-US" w:eastAsia="zh-CN" w:bidi="ar-SA"/>
              </w:rPr>
            </w:pPr>
          </w:p>
        </w:tc>
        <w:tc>
          <w:tcPr>
            <w:tcW w:w="647" w:type="pct"/>
            <w:tcBorders>
              <w:top w:val="single" w:color="auto" w:sz="4" w:space="0"/>
              <w:left w:val="single" w:color="auto" w:sz="4" w:space="0"/>
              <w:bottom w:val="single" w:color="auto" w:sz="4" w:space="0"/>
              <w:right w:val="single" w:color="auto" w:sz="4" w:space="0"/>
            </w:tcBorders>
            <w:vAlign w:val="center"/>
          </w:tcPr>
          <w:p w14:paraId="36904289">
            <w:pPr>
              <w:widowControl w:val="0"/>
              <w:spacing w:line="360" w:lineRule="auto"/>
              <w:jc w:val="center"/>
              <w:outlineLvl w:val="0"/>
              <w:rPr>
                <w:rFonts w:hint="eastAsia" w:ascii="仿宋" w:hAnsi="仿宋" w:eastAsia="仿宋" w:cs="仿宋"/>
                <w:kern w:val="2"/>
                <w:sz w:val="32"/>
                <w:szCs w:val="32"/>
                <w:lang w:val="en-US" w:eastAsia="zh-CN" w:bidi="ar-SA"/>
              </w:rPr>
            </w:pPr>
          </w:p>
        </w:tc>
      </w:tr>
      <w:tr w14:paraId="33697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74" w:hRule="atLeast"/>
        </w:trPr>
        <w:tc>
          <w:tcPr>
            <w:tcW w:w="407" w:type="pct"/>
            <w:tcBorders>
              <w:top w:val="single" w:color="auto" w:sz="4" w:space="0"/>
              <w:left w:val="single" w:color="auto" w:sz="4" w:space="0"/>
              <w:bottom w:val="single" w:color="auto" w:sz="4" w:space="0"/>
              <w:right w:val="single" w:color="auto" w:sz="4" w:space="0"/>
            </w:tcBorders>
            <w:vAlign w:val="center"/>
          </w:tcPr>
          <w:p w14:paraId="287870BC">
            <w:pPr>
              <w:rPr>
                <w:rFonts w:hint="eastAsia" w:ascii="仿宋" w:hAnsi="仿宋" w:eastAsia="仿宋" w:cs="仿宋"/>
                <w:sz w:val="32"/>
                <w:szCs w:val="32"/>
              </w:rPr>
            </w:pPr>
            <w:r>
              <w:rPr>
                <w:rFonts w:hint="eastAsia" w:ascii="仿宋" w:hAnsi="仿宋" w:eastAsia="仿宋" w:cs="仿宋"/>
                <w:sz w:val="32"/>
                <w:szCs w:val="32"/>
              </w:rPr>
              <w:t>...</w:t>
            </w:r>
          </w:p>
        </w:tc>
        <w:tc>
          <w:tcPr>
            <w:tcW w:w="750" w:type="pct"/>
            <w:tcBorders>
              <w:top w:val="single" w:color="auto" w:sz="4" w:space="0"/>
              <w:left w:val="single" w:color="auto" w:sz="4" w:space="0"/>
              <w:bottom w:val="single" w:color="auto" w:sz="4" w:space="0"/>
              <w:right w:val="single" w:color="auto" w:sz="4" w:space="0"/>
            </w:tcBorders>
            <w:vAlign w:val="center"/>
          </w:tcPr>
          <w:p w14:paraId="59F0B380">
            <w:pPr>
              <w:rPr>
                <w:rFonts w:hint="eastAsia" w:ascii="仿宋" w:hAnsi="仿宋" w:eastAsia="仿宋" w:cs="仿宋"/>
                <w:sz w:val="32"/>
                <w:szCs w:val="32"/>
              </w:rPr>
            </w:pPr>
          </w:p>
        </w:tc>
        <w:tc>
          <w:tcPr>
            <w:tcW w:w="476" w:type="pct"/>
            <w:tcBorders>
              <w:top w:val="single" w:color="auto" w:sz="4" w:space="0"/>
              <w:left w:val="single" w:color="auto" w:sz="4" w:space="0"/>
              <w:bottom w:val="single" w:color="auto" w:sz="4" w:space="0"/>
              <w:right w:val="single" w:color="auto" w:sz="4" w:space="0"/>
            </w:tcBorders>
            <w:vAlign w:val="center"/>
          </w:tcPr>
          <w:p w14:paraId="3138B374">
            <w:pPr>
              <w:rPr>
                <w:rFonts w:hint="eastAsia" w:ascii="仿宋" w:hAnsi="仿宋" w:eastAsia="仿宋" w:cs="仿宋"/>
                <w:sz w:val="32"/>
                <w:szCs w:val="32"/>
              </w:rPr>
            </w:pPr>
          </w:p>
        </w:tc>
        <w:tc>
          <w:tcPr>
            <w:tcW w:w="744" w:type="pct"/>
            <w:tcBorders>
              <w:top w:val="single" w:color="auto" w:sz="4" w:space="0"/>
              <w:left w:val="single" w:color="auto" w:sz="4" w:space="0"/>
              <w:bottom w:val="single" w:color="auto" w:sz="4" w:space="0"/>
              <w:right w:val="single" w:color="auto" w:sz="4" w:space="0"/>
            </w:tcBorders>
            <w:vAlign w:val="center"/>
          </w:tcPr>
          <w:p w14:paraId="76A23BD1">
            <w:pPr>
              <w:rPr>
                <w:rFonts w:hint="eastAsia" w:ascii="仿宋" w:hAnsi="仿宋" w:eastAsia="仿宋" w:cs="仿宋"/>
                <w:sz w:val="32"/>
                <w:szCs w:val="32"/>
              </w:rPr>
            </w:pPr>
          </w:p>
        </w:tc>
        <w:tc>
          <w:tcPr>
            <w:tcW w:w="749" w:type="pct"/>
            <w:tcBorders>
              <w:top w:val="single" w:color="auto" w:sz="4" w:space="0"/>
              <w:left w:val="single" w:color="auto" w:sz="4" w:space="0"/>
              <w:bottom w:val="single" w:color="auto" w:sz="4" w:space="0"/>
              <w:right w:val="single" w:color="auto" w:sz="4" w:space="0"/>
            </w:tcBorders>
            <w:vAlign w:val="center"/>
          </w:tcPr>
          <w:p w14:paraId="409ACA38">
            <w:pPr>
              <w:rPr>
                <w:rFonts w:hint="eastAsia" w:ascii="仿宋" w:hAnsi="仿宋" w:eastAsia="仿宋" w:cs="仿宋"/>
                <w:sz w:val="32"/>
                <w:szCs w:val="32"/>
              </w:rPr>
            </w:pPr>
          </w:p>
        </w:tc>
        <w:tc>
          <w:tcPr>
            <w:tcW w:w="648" w:type="pct"/>
            <w:tcBorders>
              <w:top w:val="single" w:color="auto" w:sz="4" w:space="0"/>
              <w:left w:val="single" w:color="auto" w:sz="4" w:space="0"/>
              <w:bottom w:val="single" w:color="auto" w:sz="4" w:space="0"/>
              <w:right w:val="single" w:color="auto" w:sz="4" w:space="0"/>
            </w:tcBorders>
            <w:vAlign w:val="center"/>
          </w:tcPr>
          <w:p w14:paraId="36640CF5">
            <w:pPr>
              <w:rPr>
                <w:rFonts w:hint="eastAsia" w:ascii="仿宋" w:hAnsi="仿宋" w:eastAsia="仿宋" w:cs="仿宋"/>
                <w:sz w:val="32"/>
                <w:szCs w:val="32"/>
              </w:rPr>
            </w:pPr>
          </w:p>
        </w:tc>
        <w:tc>
          <w:tcPr>
            <w:tcW w:w="574" w:type="pct"/>
            <w:tcBorders>
              <w:top w:val="single" w:color="auto" w:sz="4" w:space="0"/>
              <w:left w:val="single" w:color="auto" w:sz="4" w:space="0"/>
              <w:bottom w:val="single" w:color="auto" w:sz="4" w:space="0"/>
              <w:right w:val="single" w:color="auto" w:sz="4" w:space="0"/>
            </w:tcBorders>
            <w:vAlign w:val="center"/>
          </w:tcPr>
          <w:p w14:paraId="5006A82E">
            <w:pPr>
              <w:rPr>
                <w:rFonts w:hint="eastAsia" w:ascii="仿宋" w:hAnsi="仿宋" w:eastAsia="仿宋" w:cs="仿宋"/>
                <w:sz w:val="32"/>
                <w:szCs w:val="32"/>
              </w:rPr>
            </w:pPr>
          </w:p>
        </w:tc>
        <w:tc>
          <w:tcPr>
            <w:tcW w:w="647" w:type="pct"/>
            <w:tcBorders>
              <w:top w:val="single" w:color="auto" w:sz="4" w:space="0"/>
              <w:left w:val="single" w:color="auto" w:sz="4" w:space="0"/>
              <w:bottom w:val="single" w:color="auto" w:sz="4" w:space="0"/>
              <w:right w:val="single" w:color="auto" w:sz="4" w:space="0"/>
            </w:tcBorders>
            <w:vAlign w:val="center"/>
          </w:tcPr>
          <w:p w14:paraId="27F41B0D">
            <w:pPr>
              <w:rPr>
                <w:rFonts w:hint="eastAsia" w:ascii="仿宋" w:hAnsi="仿宋" w:eastAsia="仿宋" w:cs="仿宋"/>
                <w:sz w:val="32"/>
                <w:szCs w:val="32"/>
              </w:rPr>
            </w:pPr>
          </w:p>
        </w:tc>
      </w:tr>
    </w:tbl>
    <w:p w14:paraId="7716B86A">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注：</w:t>
      </w:r>
    </w:p>
    <w:p w14:paraId="50529440">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1、供应商须根据所报货物的技术性能，在“响应程度”栏填写“无偏离”或“正偏离”或“负偏离”，逐条说明报价货物的响应情况，否则视为无效报价。</w:t>
      </w:r>
    </w:p>
    <w:p w14:paraId="496496FD">
      <w:pPr>
        <w:spacing w:line="360" w:lineRule="auto"/>
        <w:ind w:firstLine="48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lang w:val="en-GB"/>
        </w:rPr>
        <w:t>后</w:t>
      </w:r>
      <w:r>
        <w:rPr>
          <w:rFonts w:hint="eastAsia" w:ascii="仿宋" w:hAnsi="仿宋" w:eastAsia="仿宋" w:cs="仿宋"/>
          <w:sz w:val="28"/>
          <w:szCs w:val="28"/>
        </w:rPr>
        <w:t>附报价货物产品彩页或相应技术参数的产品说明书或检测报告全本清晰影印件等证明货物的合格性和符合</w:t>
      </w:r>
      <w:r>
        <w:rPr>
          <w:rFonts w:hint="eastAsia" w:ascii="仿宋" w:hAnsi="仿宋" w:eastAsia="仿宋" w:cs="仿宋"/>
          <w:sz w:val="28"/>
          <w:szCs w:val="28"/>
          <w:lang w:eastAsia="zh-CN"/>
        </w:rPr>
        <w:t>采购文件</w:t>
      </w:r>
      <w:r>
        <w:rPr>
          <w:rFonts w:hint="eastAsia" w:ascii="仿宋" w:hAnsi="仿宋" w:eastAsia="仿宋" w:cs="仿宋"/>
          <w:sz w:val="28"/>
          <w:szCs w:val="28"/>
        </w:rPr>
        <w:t>规定的技术资料。</w:t>
      </w:r>
    </w:p>
    <w:p w14:paraId="4790D2C9">
      <w:pPr>
        <w:spacing w:line="360" w:lineRule="auto"/>
        <w:ind w:firstLine="482"/>
        <w:rPr>
          <w:rFonts w:hint="default" w:ascii="仿宋" w:hAnsi="仿宋" w:eastAsia="仿宋" w:cs="仿宋"/>
          <w:b/>
          <w:bCs/>
          <w:kern w:val="2"/>
          <w:sz w:val="28"/>
          <w:szCs w:val="28"/>
          <w:lang w:val="en-US" w:eastAsia="zh-CN" w:bidi="ar-SA"/>
        </w:rPr>
      </w:pPr>
      <w:r>
        <w:rPr>
          <w:rFonts w:hint="eastAsia" w:ascii="仿宋" w:hAnsi="仿宋" w:eastAsia="仿宋" w:cs="仿宋"/>
          <w:b/>
          <w:sz w:val="28"/>
          <w:szCs w:val="28"/>
        </w:rPr>
        <w:t>3、供应商需逐条准确填写响应文件中各技术要求响应情况证明材料所在页码，以便评审专家查看。证明材料包括但不限于产品彩页或相应技术参数的产品说明书或检测报告全本清晰影印件等证明货物的合格性和符合招标文件规定的技术资料。</w:t>
      </w:r>
    </w:p>
    <w:p w14:paraId="10474222">
      <w:pPr>
        <w:pStyle w:val="10"/>
        <w:ind w:left="1280" w:hanging="1280" w:hangingChars="4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单位全称：</w:t>
      </w:r>
    </w:p>
    <w:p w14:paraId="20E2E033">
      <w:pPr>
        <w:pStyle w:val="1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签字： </w:t>
      </w:r>
    </w:p>
    <w:p w14:paraId="435B4E30">
      <w:pPr>
        <w:pStyle w:val="10"/>
        <w:jc w:val="center"/>
        <w:rPr>
          <w:rFonts w:hint="eastAsia" w:ascii="仿宋" w:hAnsi="仿宋" w:eastAsia="仿宋" w:cs="仿宋"/>
          <w:sz w:val="32"/>
          <w:szCs w:val="32"/>
          <w:vertAlign w:val="baseline"/>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vertAlign w:val="baseline"/>
          <w:lang w:val="en-US" w:eastAsia="zh-CN"/>
        </w:rPr>
        <w:t xml:space="preserve">                            年   月   日</w:t>
      </w:r>
    </w:p>
    <w:p w14:paraId="21924B4E">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附件6：</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耗材医保编码明细表</w:t>
      </w:r>
    </w:p>
    <w:tbl>
      <w:tblPr>
        <w:tblStyle w:val="14"/>
        <w:tblW w:w="5836" w:type="pct"/>
        <w:jc w:val="center"/>
        <w:tblLayout w:type="fixed"/>
        <w:tblCellMar>
          <w:top w:w="0" w:type="dxa"/>
          <w:left w:w="108" w:type="dxa"/>
          <w:bottom w:w="0" w:type="dxa"/>
          <w:right w:w="108" w:type="dxa"/>
        </w:tblCellMar>
      </w:tblPr>
      <w:tblGrid>
        <w:gridCol w:w="1200"/>
        <w:gridCol w:w="927"/>
        <w:gridCol w:w="1278"/>
        <w:gridCol w:w="870"/>
        <w:gridCol w:w="1065"/>
        <w:gridCol w:w="1365"/>
        <w:gridCol w:w="1515"/>
        <w:gridCol w:w="1530"/>
        <w:gridCol w:w="1395"/>
        <w:gridCol w:w="1331"/>
        <w:gridCol w:w="973"/>
        <w:gridCol w:w="1497"/>
        <w:gridCol w:w="1598"/>
      </w:tblGrid>
      <w:tr w14:paraId="354655B1">
        <w:tblPrEx>
          <w:tblCellMar>
            <w:top w:w="0" w:type="dxa"/>
            <w:left w:w="108" w:type="dxa"/>
            <w:bottom w:w="0" w:type="dxa"/>
            <w:right w:w="108" w:type="dxa"/>
          </w:tblCellMar>
        </w:tblPrEx>
        <w:trPr>
          <w:trHeight w:val="1965"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A9B651E">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序号</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9A6D0B">
            <w:pPr>
              <w:widowControl/>
              <w:jc w:val="center"/>
              <w:textAlignment w:val="center"/>
              <w:rPr>
                <w:rFonts w:hint="eastAsia" w:ascii="仿宋" w:hAnsi="仿宋" w:eastAsia="仿宋" w:cs="仿宋"/>
                <w:b/>
                <w:bCs w:val="0"/>
                <w:color w:val="000000"/>
                <w:kern w:val="0"/>
                <w:sz w:val="28"/>
                <w:szCs w:val="28"/>
              </w:rPr>
            </w:pPr>
            <w:r>
              <w:rPr>
                <w:rFonts w:hint="eastAsia" w:ascii="仿宋" w:hAnsi="仿宋" w:eastAsia="仿宋" w:cs="仿宋"/>
                <w:b/>
                <w:bCs w:val="0"/>
                <w:sz w:val="28"/>
                <w:szCs w:val="28"/>
              </w:rPr>
              <w:t>货物名称</w:t>
            </w: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10E454A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注册证名称</w:t>
            </w: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5FB23BE9">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型号</w:t>
            </w: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29EF566F">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规格</w:t>
            </w: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157A12B6">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注册证号</w:t>
            </w: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3DA3D17B">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生产厂家</w:t>
            </w: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B21A3F9">
            <w:pPr>
              <w:widowControl/>
              <w:jc w:val="center"/>
              <w:textAlignment w:val="center"/>
              <w:rPr>
                <w:rFonts w:hint="eastAsia" w:ascii="仿宋" w:hAnsi="仿宋" w:eastAsia="仿宋" w:cs="仿宋"/>
                <w:b/>
                <w:bCs w:val="0"/>
                <w:color w:val="FF0000"/>
                <w:sz w:val="28"/>
                <w:szCs w:val="28"/>
              </w:rPr>
            </w:pPr>
            <w:r>
              <w:rPr>
                <w:rFonts w:hint="eastAsia" w:ascii="仿宋" w:hAnsi="仿宋" w:eastAsia="仿宋" w:cs="仿宋"/>
                <w:b/>
                <w:bCs w:val="0"/>
                <w:color w:val="000000"/>
                <w:kern w:val="0"/>
                <w:sz w:val="28"/>
                <w:szCs w:val="28"/>
              </w:rPr>
              <w:t>属性（专用/通用）</w:t>
            </w: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52A8FA5C">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是否集采平台产品（是/否）</w:t>
            </w: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77E90F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kern w:val="0"/>
                <w:sz w:val="28"/>
                <w:szCs w:val="28"/>
              </w:rPr>
              <w:t>阳光挂网价格（元/单位）</w:t>
            </w: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631287DA">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元/单位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5B28A521">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医保</w:t>
            </w:r>
            <w:r>
              <w:rPr>
                <w:rFonts w:hint="eastAsia" w:ascii="仿宋" w:hAnsi="仿宋" w:eastAsia="仿宋" w:cs="仿宋"/>
                <w:b/>
                <w:bCs w:val="0"/>
                <w:sz w:val="28"/>
                <w:szCs w:val="28"/>
              </w:rPr>
              <w:t>编码</w:t>
            </w:r>
            <w:r>
              <w:rPr>
                <w:rFonts w:hint="eastAsia" w:ascii="仿宋" w:hAnsi="仿宋" w:eastAsia="仿宋" w:cs="仿宋"/>
                <w:b/>
                <w:bCs w:val="0"/>
                <w:color w:val="000000"/>
                <w:sz w:val="28"/>
                <w:szCs w:val="28"/>
              </w:rPr>
              <w:t xml:space="preserve"> </w:t>
            </w: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61244D57">
            <w:pPr>
              <w:widowControl/>
              <w:jc w:val="center"/>
              <w:textAlignment w:val="center"/>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备注</w:t>
            </w:r>
          </w:p>
        </w:tc>
      </w:tr>
      <w:tr w14:paraId="0F7B50D6">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13D26655">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F7E14A">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CECD2DD">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0518179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71D39972">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EB445FB">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15A386D1">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4FF37962">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2000DB91">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068CEEF1">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37D74D0">
            <w:pPr>
              <w:widowControl/>
              <w:jc w:val="center"/>
              <w:textAlignment w:val="center"/>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1792773E">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B96B8A5">
            <w:pPr>
              <w:widowControl/>
              <w:jc w:val="center"/>
              <w:textAlignment w:val="center"/>
              <w:rPr>
                <w:rFonts w:hint="eastAsia" w:ascii="仿宋" w:hAnsi="仿宋" w:eastAsia="仿宋" w:cs="仿宋"/>
                <w:bCs/>
                <w:color w:val="000000"/>
                <w:sz w:val="28"/>
                <w:szCs w:val="28"/>
              </w:rPr>
            </w:pPr>
          </w:p>
        </w:tc>
      </w:tr>
      <w:tr w14:paraId="34153673">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7DEAC0EC">
            <w:pPr>
              <w:widowControl/>
              <w:jc w:val="center"/>
              <w:textAlignment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4A8A4">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4C3F5A5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38AF75">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5D084871">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2BBA3BB1">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75EF0D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0BD169B">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11E01989">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3E43305">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3E99F5EF">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69AD8093">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5DBB0D68">
            <w:pPr>
              <w:widowControl/>
              <w:jc w:val="center"/>
              <w:textAlignment w:val="center"/>
              <w:rPr>
                <w:rFonts w:hint="eastAsia" w:ascii="仿宋" w:hAnsi="仿宋" w:eastAsia="仿宋" w:cs="仿宋"/>
                <w:bCs/>
                <w:color w:val="000000"/>
                <w:sz w:val="28"/>
                <w:szCs w:val="28"/>
              </w:rPr>
            </w:pPr>
          </w:p>
        </w:tc>
      </w:tr>
      <w:tr w14:paraId="4F75BCB2">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48B9514A">
            <w:pPr>
              <w:widowControl/>
              <w:jc w:val="center"/>
              <w:textAlignment w:val="center"/>
              <w:rPr>
                <w:rFonts w:hint="eastAsia" w:ascii="仿宋" w:hAnsi="仿宋" w:eastAsia="仿宋" w:cs="仿宋"/>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3936F">
            <w:pPr>
              <w:widowControl/>
              <w:jc w:val="center"/>
              <w:textAlignment w:val="center"/>
              <w:rPr>
                <w:rFonts w:hint="eastAsia" w:ascii="仿宋" w:hAnsi="仿宋" w:eastAsia="仿宋" w:cs="仿宋"/>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67B81988">
            <w:pPr>
              <w:widowControl/>
              <w:jc w:val="center"/>
              <w:textAlignment w:val="center"/>
              <w:rPr>
                <w:rFonts w:hint="eastAsia" w:ascii="仿宋" w:hAnsi="仿宋" w:eastAsia="仿宋" w:cs="仿宋"/>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44A67D0E">
            <w:pPr>
              <w:widowControl/>
              <w:jc w:val="center"/>
              <w:textAlignment w:val="center"/>
              <w:rPr>
                <w:rFonts w:hint="eastAsia" w:ascii="仿宋" w:hAnsi="仿宋" w:eastAsia="仿宋" w:cs="仿宋"/>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0CC0584">
            <w:pPr>
              <w:widowControl/>
              <w:jc w:val="center"/>
              <w:textAlignment w:val="center"/>
              <w:rPr>
                <w:rFonts w:hint="eastAsia" w:ascii="仿宋" w:hAnsi="仿宋" w:eastAsia="仿宋" w:cs="仿宋"/>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526E0342">
            <w:pPr>
              <w:widowControl/>
              <w:jc w:val="center"/>
              <w:textAlignment w:val="center"/>
              <w:rPr>
                <w:rFonts w:hint="eastAsia" w:ascii="仿宋" w:hAnsi="仿宋" w:eastAsia="仿宋" w:cs="仿宋"/>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2B3DBFC">
            <w:pPr>
              <w:widowControl/>
              <w:jc w:val="center"/>
              <w:textAlignment w:val="center"/>
              <w:rPr>
                <w:rFonts w:hint="eastAsia" w:ascii="仿宋" w:hAnsi="仿宋" w:eastAsia="仿宋" w:cs="仿宋"/>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3E6DD903">
            <w:pPr>
              <w:widowControl/>
              <w:jc w:val="center"/>
              <w:textAlignment w:val="center"/>
              <w:rPr>
                <w:rFonts w:hint="eastAsia" w:ascii="仿宋" w:hAnsi="仿宋" w:eastAsia="仿宋" w:cs="仿宋"/>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3459A66">
            <w:pPr>
              <w:widowControl/>
              <w:jc w:val="center"/>
              <w:textAlignment w:val="center"/>
              <w:rPr>
                <w:rFonts w:hint="eastAsia" w:ascii="仿宋" w:hAnsi="仿宋" w:eastAsia="仿宋" w:cs="仿宋"/>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471231B0">
            <w:pPr>
              <w:widowControl/>
              <w:jc w:val="center"/>
              <w:textAlignment w:val="center"/>
              <w:rPr>
                <w:rFonts w:hint="eastAsia" w:ascii="仿宋" w:hAnsi="仿宋" w:eastAsia="仿宋" w:cs="仿宋"/>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2D68BF21">
            <w:pPr>
              <w:widowControl/>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258EEA16">
            <w:pPr>
              <w:widowControl/>
              <w:jc w:val="center"/>
              <w:textAlignment w:val="center"/>
              <w:rPr>
                <w:rFonts w:hint="eastAsia" w:ascii="仿宋" w:hAnsi="仿宋" w:eastAsia="仿宋" w:cs="仿宋"/>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76FDD366">
            <w:pPr>
              <w:widowControl/>
              <w:jc w:val="center"/>
              <w:textAlignment w:val="center"/>
              <w:rPr>
                <w:rFonts w:hint="eastAsia" w:ascii="仿宋" w:hAnsi="仿宋" w:eastAsia="仿宋" w:cs="仿宋"/>
                <w:bCs/>
                <w:color w:val="000000"/>
                <w:sz w:val="28"/>
                <w:szCs w:val="28"/>
              </w:rPr>
            </w:pPr>
          </w:p>
        </w:tc>
      </w:tr>
      <w:tr w14:paraId="0A5A9D47">
        <w:tblPrEx>
          <w:tblCellMar>
            <w:top w:w="0" w:type="dxa"/>
            <w:left w:w="108" w:type="dxa"/>
            <w:bottom w:w="0" w:type="dxa"/>
            <w:right w:w="108" w:type="dxa"/>
          </w:tblCellMar>
        </w:tblPrEx>
        <w:trPr>
          <w:trHeight w:val="901"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38D569D">
            <w:pPr>
              <w:widowControl/>
              <w:jc w:val="center"/>
              <w:textAlignment w:val="center"/>
              <w:rPr>
                <w:rFonts w:hint="eastAsia" w:ascii="仿宋" w:hAnsi="仿宋" w:eastAsia="仿宋" w:cs="仿宋"/>
                <w:b/>
                <w:bCs/>
                <w:color w:val="000000"/>
                <w:kern w:val="0"/>
                <w:sz w:val="28"/>
                <w:szCs w:val="28"/>
              </w:rPr>
            </w:pPr>
            <w:r>
              <w:rPr>
                <w:rFonts w:hint="eastAsia" w:ascii="仿宋" w:hAnsi="仿宋" w:eastAsia="仿宋" w:cs="仿宋"/>
                <w:spacing w:val="20"/>
                <w:sz w:val="28"/>
                <w:szCs w:val="28"/>
              </w:rPr>
              <w:t>…</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771CC">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0DED11A2">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680DFE5D">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3AD2CB4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007E2FFD">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6F63428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62BC8C43">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0269C253">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507EAA70">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02C7DF90">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70BB52B3">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3F9DE863">
            <w:pPr>
              <w:widowControl/>
              <w:jc w:val="center"/>
              <w:textAlignment w:val="center"/>
              <w:rPr>
                <w:rFonts w:hint="eastAsia" w:ascii="仿宋" w:hAnsi="仿宋" w:eastAsia="仿宋" w:cs="仿宋"/>
                <w:b/>
                <w:bCs/>
                <w:color w:val="000000"/>
                <w:sz w:val="28"/>
                <w:szCs w:val="28"/>
              </w:rPr>
            </w:pPr>
          </w:p>
        </w:tc>
      </w:tr>
      <w:tr w14:paraId="1578A44B">
        <w:tblPrEx>
          <w:tblCellMar>
            <w:top w:w="0" w:type="dxa"/>
            <w:left w:w="108" w:type="dxa"/>
            <w:bottom w:w="0" w:type="dxa"/>
            <w:right w:w="108" w:type="dxa"/>
          </w:tblCellMar>
        </w:tblPrEx>
        <w:trPr>
          <w:trHeight w:val="527" w:hRule="atLeast"/>
          <w:jc w:val="center"/>
        </w:trPr>
        <w:tc>
          <w:tcPr>
            <w:tcW w:w="362" w:type="pct"/>
            <w:tcBorders>
              <w:top w:val="single" w:color="000000" w:sz="4" w:space="0"/>
              <w:left w:val="single" w:color="000000" w:sz="4" w:space="0"/>
              <w:bottom w:val="single" w:color="000000" w:sz="4" w:space="0"/>
              <w:right w:val="single" w:color="000000" w:sz="4" w:space="0"/>
            </w:tcBorders>
            <w:noWrap/>
            <w:vAlign w:val="center"/>
          </w:tcPr>
          <w:p w14:paraId="275101F9">
            <w:pPr>
              <w:widowControl/>
              <w:jc w:val="center"/>
              <w:textAlignment w:val="center"/>
              <w:rPr>
                <w:rFonts w:hint="eastAsia" w:ascii="仿宋" w:hAnsi="仿宋" w:eastAsia="仿宋" w:cs="仿宋"/>
                <w:b/>
                <w:bCs/>
                <w:color w:val="000000"/>
                <w:kern w:val="0"/>
                <w:sz w:val="28"/>
                <w:szCs w:val="28"/>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214B0">
            <w:pPr>
              <w:widowControl/>
              <w:jc w:val="center"/>
              <w:textAlignment w:val="center"/>
              <w:rPr>
                <w:rFonts w:hint="eastAsia" w:ascii="仿宋" w:hAnsi="仿宋" w:eastAsia="仿宋" w:cs="仿宋"/>
                <w:b/>
                <w:bCs/>
                <w:color w:val="000000"/>
                <w:kern w:val="0"/>
                <w:sz w:val="28"/>
                <w:szCs w:val="28"/>
              </w:rPr>
            </w:pPr>
          </w:p>
        </w:tc>
        <w:tc>
          <w:tcPr>
            <w:tcW w:w="386" w:type="pct"/>
            <w:tcBorders>
              <w:top w:val="single" w:color="000000" w:sz="4" w:space="0"/>
              <w:left w:val="single" w:color="000000" w:sz="4" w:space="0"/>
              <w:bottom w:val="single" w:color="000000" w:sz="4" w:space="0"/>
              <w:right w:val="single" w:color="000000" w:sz="4" w:space="0"/>
            </w:tcBorders>
            <w:noWrap/>
            <w:vAlign w:val="center"/>
          </w:tcPr>
          <w:p w14:paraId="59E1E046">
            <w:pPr>
              <w:widowControl/>
              <w:jc w:val="center"/>
              <w:textAlignment w:val="center"/>
              <w:rPr>
                <w:rFonts w:hint="eastAsia" w:ascii="仿宋" w:hAnsi="仿宋" w:eastAsia="仿宋" w:cs="仿宋"/>
                <w:b/>
                <w:bCs/>
                <w:color w:val="000000"/>
                <w:kern w:val="0"/>
                <w:sz w:val="28"/>
                <w:szCs w:val="28"/>
              </w:rPr>
            </w:pPr>
          </w:p>
        </w:tc>
        <w:tc>
          <w:tcPr>
            <w:tcW w:w="262" w:type="pct"/>
            <w:tcBorders>
              <w:top w:val="single" w:color="000000" w:sz="4" w:space="0"/>
              <w:left w:val="single" w:color="000000" w:sz="4" w:space="0"/>
              <w:bottom w:val="single" w:color="000000" w:sz="4" w:space="0"/>
              <w:right w:val="single" w:color="000000" w:sz="4" w:space="0"/>
            </w:tcBorders>
            <w:noWrap/>
            <w:vAlign w:val="center"/>
          </w:tcPr>
          <w:p w14:paraId="77C04019">
            <w:pPr>
              <w:widowControl/>
              <w:jc w:val="center"/>
              <w:textAlignment w:val="center"/>
              <w:rPr>
                <w:rFonts w:hint="eastAsia" w:ascii="仿宋" w:hAnsi="仿宋" w:eastAsia="仿宋" w:cs="仿宋"/>
                <w:b/>
                <w:bCs/>
                <w:color w:val="000000"/>
                <w:kern w:val="0"/>
                <w:sz w:val="28"/>
                <w:szCs w:val="28"/>
              </w:rPr>
            </w:pPr>
          </w:p>
        </w:tc>
        <w:tc>
          <w:tcPr>
            <w:tcW w:w="321" w:type="pct"/>
            <w:tcBorders>
              <w:top w:val="single" w:color="000000" w:sz="4" w:space="0"/>
              <w:left w:val="single" w:color="000000" w:sz="4" w:space="0"/>
              <w:bottom w:val="single" w:color="000000" w:sz="4" w:space="0"/>
              <w:right w:val="single" w:color="000000" w:sz="4" w:space="0"/>
            </w:tcBorders>
            <w:noWrap/>
            <w:vAlign w:val="center"/>
          </w:tcPr>
          <w:p w14:paraId="1D0B94C1">
            <w:pPr>
              <w:widowControl/>
              <w:jc w:val="center"/>
              <w:textAlignment w:val="center"/>
              <w:rPr>
                <w:rFonts w:hint="eastAsia" w:ascii="仿宋" w:hAnsi="仿宋" w:eastAsia="仿宋" w:cs="仿宋"/>
                <w:b/>
                <w:bCs/>
                <w:color w:val="000000"/>
                <w:kern w:val="0"/>
                <w:sz w:val="28"/>
                <w:szCs w:val="28"/>
              </w:rPr>
            </w:pPr>
          </w:p>
        </w:tc>
        <w:tc>
          <w:tcPr>
            <w:tcW w:w="412" w:type="pct"/>
            <w:tcBorders>
              <w:top w:val="single" w:color="000000" w:sz="4" w:space="0"/>
              <w:left w:val="single" w:color="000000" w:sz="4" w:space="0"/>
              <w:bottom w:val="single" w:color="000000" w:sz="4" w:space="0"/>
              <w:right w:val="single" w:color="000000" w:sz="4" w:space="0"/>
            </w:tcBorders>
            <w:noWrap/>
            <w:vAlign w:val="center"/>
          </w:tcPr>
          <w:p w14:paraId="48CA2333">
            <w:pPr>
              <w:widowControl/>
              <w:jc w:val="center"/>
              <w:textAlignment w:val="center"/>
              <w:rPr>
                <w:rFonts w:hint="eastAsia" w:ascii="仿宋" w:hAnsi="仿宋" w:eastAsia="仿宋" w:cs="仿宋"/>
                <w:b/>
                <w:bCs/>
                <w:color w:val="000000"/>
                <w:kern w:val="0"/>
                <w:sz w:val="28"/>
                <w:szCs w:val="28"/>
              </w:rPr>
            </w:pPr>
          </w:p>
        </w:tc>
        <w:tc>
          <w:tcPr>
            <w:tcW w:w="457" w:type="pct"/>
            <w:tcBorders>
              <w:top w:val="single" w:color="000000" w:sz="4" w:space="0"/>
              <w:left w:val="single" w:color="000000" w:sz="4" w:space="0"/>
              <w:bottom w:val="single" w:color="000000" w:sz="4" w:space="0"/>
              <w:right w:val="single" w:color="000000" w:sz="4" w:space="0"/>
            </w:tcBorders>
            <w:noWrap/>
            <w:vAlign w:val="center"/>
          </w:tcPr>
          <w:p w14:paraId="2BC89F92">
            <w:pPr>
              <w:widowControl/>
              <w:jc w:val="center"/>
              <w:textAlignment w:val="center"/>
              <w:rPr>
                <w:rFonts w:hint="eastAsia" w:ascii="仿宋" w:hAnsi="仿宋" w:eastAsia="仿宋" w:cs="仿宋"/>
                <w:b/>
                <w:bCs/>
                <w:color w:val="000000"/>
                <w:kern w:val="0"/>
                <w:sz w:val="28"/>
                <w:szCs w:val="28"/>
              </w:rPr>
            </w:pPr>
          </w:p>
        </w:tc>
        <w:tc>
          <w:tcPr>
            <w:tcW w:w="462" w:type="pct"/>
            <w:tcBorders>
              <w:top w:val="single" w:color="000000" w:sz="4" w:space="0"/>
              <w:left w:val="single" w:color="000000" w:sz="4" w:space="0"/>
              <w:bottom w:val="single" w:color="000000" w:sz="4" w:space="0"/>
              <w:right w:val="single" w:color="000000" w:sz="4" w:space="0"/>
            </w:tcBorders>
            <w:noWrap/>
            <w:vAlign w:val="center"/>
          </w:tcPr>
          <w:p w14:paraId="1C377A0A">
            <w:pPr>
              <w:widowControl/>
              <w:jc w:val="center"/>
              <w:textAlignment w:val="center"/>
              <w:rPr>
                <w:rFonts w:hint="eastAsia" w:ascii="仿宋" w:hAnsi="仿宋" w:eastAsia="仿宋" w:cs="仿宋"/>
                <w:b/>
                <w:bCs/>
                <w:color w:val="000000"/>
                <w:kern w:val="0"/>
                <w:sz w:val="28"/>
                <w:szCs w:val="28"/>
              </w:rPr>
            </w:pPr>
          </w:p>
        </w:tc>
        <w:tc>
          <w:tcPr>
            <w:tcW w:w="421" w:type="pct"/>
            <w:tcBorders>
              <w:top w:val="single" w:color="000000" w:sz="4" w:space="0"/>
              <w:left w:val="single" w:color="000000" w:sz="4" w:space="0"/>
              <w:bottom w:val="single" w:color="000000" w:sz="4" w:space="0"/>
              <w:right w:val="single" w:color="000000" w:sz="4" w:space="0"/>
            </w:tcBorders>
            <w:noWrap/>
            <w:vAlign w:val="center"/>
          </w:tcPr>
          <w:p w14:paraId="7457CE96">
            <w:pPr>
              <w:widowControl/>
              <w:jc w:val="center"/>
              <w:textAlignment w:val="center"/>
              <w:rPr>
                <w:rFonts w:hint="eastAsia" w:ascii="仿宋" w:hAnsi="仿宋" w:eastAsia="仿宋" w:cs="仿宋"/>
                <w:b/>
                <w:bCs/>
                <w:color w:val="000000"/>
                <w:kern w:val="0"/>
                <w:sz w:val="28"/>
                <w:szCs w:val="28"/>
              </w:rPr>
            </w:pPr>
          </w:p>
        </w:tc>
        <w:tc>
          <w:tcPr>
            <w:tcW w:w="402" w:type="pct"/>
            <w:tcBorders>
              <w:top w:val="single" w:color="000000" w:sz="4" w:space="0"/>
              <w:left w:val="single" w:color="000000" w:sz="4" w:space="0"/>
              <w:bottom w:val="single" w:color="000000" w:sz="4" w:space="0"/>
              <w:right w:val="single" w:color="000000" w:sz="4" w:space="0"/>
            </w:tcBorders>
            <w:noWrap/>
            <w:vAlign w:val="center"/>
          </w:tcPr>
          <w:p w14:paraId="680061CB">
            <w:pPr>
              <w:widowControl/>
              <w:jc w:val="center"/>
              <w:textAlignment w:val="center"/>
              <w:rPr>
                <w:rFonts w:hint="eastAsia" w:ascii="仿宋" w:hAnsi="仿宋" w:eastAsia="仿宋" w:cs="仿宋"/>
                <w:b/>
                <w:bCs/>
                <w:color w:val="000000"/>
                <w:kern w:val="0"/>
                <w:sz w:val="28"/>
                <w:szCs w:val="28"/>
              </w:rPr>
            </w:pPr>
          </w:p>
        </w:tc>
        <w:tc>
          <w:tcPr>
            <w:tcW w:w="294" w:type="pct"/>
            <w:tcBorders>
              <w:top w:val="single" w:color="000000" w:sz="4" w:space="0"/>
              <w:left w:val="single" w:color="000000" w:sz="4" w:space="0"/>
              <w:bottom w:val="single" w:color="000000" w:sz="4" w:space="0"/>
              <w:right w:val="single" w:color="000000" w:sz="4" w:space="0"/>
            </w:tcBorders>
            <w:noWrap/>
            <w:vAlign w:val="center"/>
          </w:tcPr>
          <w:p w14:paraId="7581FB9E">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Cs/>
                <w:color w:val="000000"/>
                <w:sz w:val="28"/>
                <w:szCs w:val="28"/>
                <w:lang w:val="en-US" w:eastAsia="zh-CN"/>
              </w:rPr>
              <w:t>/</w:t>
            </w:r>
          </w:p>
        </w:tc>
        <w:tc>
          <w:tcPr>
            <w:tcW w:w="452" w:type="pct"/>
            <w:tcBorders>
              <w:top w:val="single" w:color="000000" w:sz="4" w:space="0"/>
              <w:left w:val="single" w:color="000000" w:sz="4" w:space="0"/>
              <w:bottom w:val="single" w:color="000000" w:sz="4" w:space="0"/>
              <w:right w:val="single" w:color="000000" w:sz="4" w:space="0"/>
            </w:tcBorders>
            <w:noWrap/>
            <w:vAlign w:val="center"/>
          </w:tcPr>
          <w:p w14:paraId="00E83956">
            <w:pPr>
              <w:widowControl/>
              <w:jc w:val="center"/>
              <w:textAlignment w:val="center"/>
              <w:rPr>
                <w:rFonts w:hint="eastAsia" w:ascii="仿宋" w:hAnsi="仿宋" w:eastAsia="仿宋" w:cs="仿宋"/>
                <w:b/>
                <w:bCs/>
                <w:color w:val="000000"/>
                <w:sz w:val="28"/>
                <w:szCs w:val="28"/>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14:paraId="004B7CDD">
            <w:pPr>
              <w:widowControl/>
              <w:jc w:val="center"/>
              <w:textAlignment w:val="center"/>
              <w:rPr>
                <w:rFonts w:hint="eastAsia" w:ascii="仿宋" w:hAnsi="仿宋" w:eastAsia="仿宋" w:cs="仿宋"/>
                <w:b/>
                <w:bCs/>
                <w:color w:val="000000"/>
                <w:sz w:val="28"/>
                <w:szCs w:val="28"/>
              </w:rPr>
            </w:pPr>
          </w:p>
        </w:tc>
      </w:tr>
    </w:tbl>
    <w:p w14:paraId="376BB497">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p>
    <w:p w14:paraId="63E194F6">
      <w:pPr>
        <w:pStyle w:val="8"/>
        <w:rPr>
          <w:rFonts w:hint="eastAsia" w:ascii="仿宋" w:hAnsi="仿宋" w:eastAsia="仿宋" w:cs="仿宋"/>
          <w:b/>
          <w:bCs/>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5932B239">
      <w:pPr>
        <w:pStyle w:val="8"/>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sz w:val="32"/>
          <w:szCs w:val="32"/>
          <w:lang w:val="en-US" w:eastAsia="zh-CN"/>
        </w:rPr>
        <w:t>附件7：</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评分表</w:t>
      </w:r>
    </w:p>
    <w:tbl>
      <w:tblPr>
        <w:tblStyle w:val="14"/>
        <w:tblW w:w="5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176"/>
        <w:gridCol w:w="7660"/>
      </w:tblGrid>
      <w:tr w14:paraId="5E7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000" w:type="pct"/>
            <w:gridSpan w:val="3"/>
            <w:vAlign w:val="center"/>
          </w:tcPr>
          <w:p w14:paraId="3B8EAC38">
            <w:pPr>
              <w:spacing w:line="360" w:lineRule="auto"/>
              <w:jc w:val="center"/>
              <w:rPr>
                <w:rFonts w:ascii="宋体" w:hAnsi="宋体" w:cs="宋体"/>
                <w:color w:val="auto"/>
                <w:sz w:val="24"/>
                <w:szCs w:val="32"/>
                <w:highlight w:val="none"/>
              </w:rPr>
            </w:pPr>
            <w:r>
              <w:rPr>
                <w:rFonts w:hint="eastAsia" w:ascii="宋体" w:hAnsi="宋体" w:cs="宋体"/>
                <w:caps/>
                <w:color w:val="auto"/>
                <w:sz w:val="24"/>
                <w:szCs w:val="32"/>
                <w:highlight w:val="none"/>
              </w:rPr>
              <w:t>总分100分</w:t>
            </w:r>
          </w:p>
        </w:tc>
      </w:tr>
      <w:tr w14:paraId="1A1A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restart"/>
            <w:vAlign w:val="center"/>
          </w:tcPr>
          <w:p w14:paraId="00C6B716">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总分组成</w:t>
            </w:r>
          </w:p>
        </w:tc>
        <w:tc>
          <w:tcPr>
            <w:tcW w:w="612" w:type="pct"/>
            <w:vAlign w:val="center"/>
          </w:tcPr>
          <w:p w14:paraId="16661A34">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价格</w:t>
            </w:r>
          </w:p>
        </w:tc>
        <w:tc>
          <w:tcPr>
            <w:tcW w:w="3992" w:type="pct"/>
            <w:vAlign w:val="center"/>
          </w:tcPr>
          <w:p w14:paraId="2A2A8E98">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bCs/>
                <w:color w:val="auto"/>
                <w:sz w:val="24"/>
                <w:szCs w:val="32"/>
                <w:highlight w:val="none"/>
                <w:lang w:val="en-US" w:eastAsia="zh-CN"/>
              </w:rPr>
              <w:t>30</w:t>
            </w:r>
          </w:p>
        </w:tc>
      </w:tr>
      <w:tr w14:paraId="7AA6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2AFC2444">
            <w:pPr>
              <w:spacing w:line="360" w:lineRule="auto"/>
              <w:jc w:val="center"/>
              <w:rPr>
                <w:rFonts w:ascii="宋体" w:hAnsi="宋体" w:cs="宋体"/>
                <w:color w:val="auto"/>
                <w:sz w:val="24"/>
                <w:szCs w:val="32"/>
                <w:highlight w:val="none"/>
              </w:rPr>
            </w:pPr>
          </w:p>
        </w:tc>
        <w:tc>
          <w:tcPr>
            <w:tcW w:w="612" w:type="pct"/>
            <w:vAlign w:val="center"/>
          </w:tcPr>
          <w:p w14:paraId="0C5A65DA">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技术</w:t>
            </w:r>
          </w:p>
        </w:tc>
        <w:tc>
          <w:tcPr>
            <w:tcW w:w="3992" w:type="pct"/>
            <w:vAlign w:val="center"/>
          </w:tcPr>
          <w:p w14:paraId="4A810521">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60</w:t>
            </w:r>
          </w:p>
        </w:tc>
      </w:tr>
      <w:tr w14:paraId="4829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4" w:type="pct"/>
            <w:vMerge w:val="continue"/>
            <w:vAlign w:val="center"/>
          </w:tcPr>
          <w:p w14:paraId="0415C5E3">
            <w:pPr>
              <w:spacing w:line="360" w:lineRule="auto"/>
              <w:jc w:val="center"/>
              <w:rPr>
                <w:rFonts w:ascii="宋体" w:hAnsi="宋体" w:cs="宋体"/>
                <w:color w:val="auto"/>
                <w:sz w:val="24"/>
                <w:szCs w:val="32"/>
                <w:highlight w:val="none"/>
              </w:rPr>
            </w:pPr>
          </w:p>
        </w:tc>
        <w:tc>
          <w:tcPr>
            <w:tcW w:w="612" w:type="pct"/>
            <w:vAlign w:val="center"/>
          </w:tcPr>
          <w:p w14:paraId="0D507CCF">
            <w:pPr>
              <w:spacing w:line="360" w:lineRule="auto"/>
              <w:jc w:val="center"/>
              <w:rPr>
                <w:rFonts w:ascii="宋体" w:hAnsi="宋体" w:cs="宋体"/>
                <w:color w:val="auto"/>
                <w:sz w:val="24"/>
                <w:szCs w:val="32"/>
                <w:highlight w:val="none"/>
              </w:rPr>
            </w:pPr>
            <w:r>
              <w:rPr>
                <w:rFonts w:hint="eastAsia" w:ascii="宋体" w:hAnsi="宋体" w:cs="宋体"/>
                <w:bCs/>
                <w:color w:val="auto"/>
                <w:sz w:val="24"/>
                <w:szCs w:val="32"/>
                <w:highlight w:val="none"/>
              </w:rPr>
              <w:t>商务</w:t>
            </w:r>
          </w:p>
        </w:tc>
        <w:tc>
          <w:tcPr>
            <w:tcW w:w="3992" w:type="pct"/>
            <w:vAlign w:val="center"/>
          </w:tcPr>
          <w:p w14:paraId="68BC4AB2">
            <w:pPr>
              <w:spacing w:line="360" w:lineRule="auto"/>
              <w:jc w:val="center"/>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10</w:t>
            </w:r>
          </w:p>
        </w:tc>
      </w:tr>
      <w:tr w14:paraId="4253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pct"/>
            <w:gridSpan w:val="2"/>
            <w:vAlign w:val="center"/>
          </w:tcPr>
          <w:p w14:paraId="7F8747C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报价</w:t>
            </w:r>
          </w:p>
          <w:p w14:paraId="40028E2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w:t>
            </w:r>
          </w:p>
        </w:tc>
        <w:tc>
          <w:tcPr>
            <w:tcW w:w="3992" w:type="pct"/>
            <w:vAlign w:val="center"/>
          </w:tcPr>
          <w:p w14:paraId="23EE0F91">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以满足</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要求且最后报价最低的供应商的价格为</w:t>
            </w:r>
            <w:r>
              <w:rPr>
                <w:rFonts w:hint="eastAsia" w:ascii="宋体" w:hAnsi="宋体" w:cs="宋体"/>
                <w:color w:val="auto"/>
                <w:sz w:val="24"/>
                <w:szCs w:val="32"/>
                <w:highlight w:val="none"/>
                <w:lang w:val="en-US" w:eastAsia="zh-CN"/>
              </w:rPr>
              <w:t>评标</w:t>
            </w:r>
            <w:r>
              <w:rPr>
                <w:rFonts w:hint="eastAsia" w:ascii="宋体" w:hAnsi="宋体" w:cs="宋体"/>
                <w:color w:val="auto"/>
                <w:sz w:val="24"/>
                <w:szCs w:val="32"/>
                <w:highlight w:val="none"/>
              </w:rPr>
              <w:t>基准价，其价格分为满分</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分，其他供应商的价格分统一按照下列公式计算：</w:t>
            </w:r>
            <w:r>
              <w:rPr>
                <w:rFonts w:hint="eastAsia" w:ascii="宋体" w:hAnsi="宋体" w:cs="宋体"/>
                <w:color w:val="auto"/>
                <w:sz w:val="24"/>
                <w:szCs w:val="32"/>
                <w:highlight w:val="none"/>
                <w:lang w:val="en-US" w:eastAsia="zh-CN"/>
              </w:rPr>
              <w:t>评标</w:t>
            </w:r>
            <w:r>
              <w:rPr>
                <w:rFonts w:hint="eastAsia" w:ascii="宋体" w:hAnsi="宋体" w:cs="宋体"/>
                <w:color w:val="auto"/>
                <w:sz w:val="24"/>
                <w:szCs w:val="32"/>
                <w:highlight w:val="none"/>
              </w:rPr>
              <w:t>报价得分=（</w:t>
            </w:r>
            <w:r>
              <w:rPr>
                <w:rFonts w:hint="eastAsia" w:ascii="宋体" w:hAnsi="宋体" w:cs="宋体"/>
                <w:color w:val="auto"/>
                <w:sz w:val="24"/>
                <w:szCs w:val="32"/>
                <w:highlight w:val="none"/>
                <w:lang w:val="en-US" w:eastAsia="zh-CN"/>
              </w:rPr>
              <w:t>评标</w:t>
            </w:r>
            <w:r>
              <w:rPr>
                <w:rFonts w:hint="eastAsia" w:ascii="宋体" w:hAnsi="宋体" w:cs="宋体"/>
                <w:color w:val="auto"/>
                <w:sz w:val="24"/>
                <w:szCs w:val="32"/>
                <w:highlight w:val="none"/>
              </w:rPr>
              <w:t>基准价/</w:t>
            </w:r>
            <w:r>
              <w:rPr>
                <w:rFonts w:hint="eastAsia" w:ascii="宋体" w:hAnsi="宋体" w:cs="宋体"/>
                <w:color w:val="auto"/>
                <w:sz w:val="24"/>
                <w:szCs w:val="32"/>
                <w:highlight w:val="none"/>
                <w:lang w:val="en-US" w:eastAsia="zh-CN"/>
              </w:rPr>
              <w:t>最终评标</w:t>
            </w:r>
            <w:r>
              <w:rPr>
                <w:rFonts w:hint="eastAsia" w:ascii="宋体" w:hAnsi="宋体" w:cs="宋体"/>
                <w:color w:val="auto"/>
                <w:sz w:val="24"/>
                <w:szCs w:val="32"/>
                <w:highlight w:val="none"/>
              </w:rPr>
              <w:t>报价）×</w:t>
            </w:r>
            <w:r>
              <w:rPr>
                <w:rFonts w:hint="eastAsia" w:ascii="宋体" w:hAnsi="宋体" w:cs="宋体"/>
                <w:color w:val="auto"/>
                <w:sz w:val="24"/>
                <w:szCs w:val="32"/>
                <w:highlight w:val="none"/>
                <w:lang w:val="en-US" w:eastAsia="zh-CN"/>
              </w:rPr>
              <w:t>30</w:t>
            </w:r>
            <w:r>
              <w:rPr>
                <w:rFonts w:hint="eastAsia" w:ascii="宋体" w:hAnsi="宋体" w:cs="宋体"/>
                <w:color w:val="auto"/>
                <w:sz w:val="24"/>
                <w:szCs w:val="32"/>
                <w:highlight w:val="none"/>
              </w:rPr>
              <w:t>%×100。</w:t>
            </w:r>
          </w:p>
        </w:tc>
      </w:tr>
      <w:tr w14:paraId="0186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jc w:val="center"/>
        </w:trPr>
        <w:tc>
          <w:tcPr>
            <w:tcW w:w="394" w:type="pct"/>
            <w:vMerge w:val="restart"/>
            <w:vAlign w:val="center"/>
          </w:tcPr>
          <w:p w14:paraId="3429412F">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技术部分</w:t>
            </w:r>
          </w:p>
          <w:p w14:paraId="296E911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60</w:t>
            </w:r>
            <w:r>
              <w:rPr>
                <w:rFonts w:hint="eastAsia" w:ascii="宋体" w:hAnsi="宋体" w:cs="宋体"/>
                <w:color w:val="auto"/>
                <w:sz w:val="24"/>
                <w:szCs w:val="32"/>
                <w:highlight w:val="none"/>
              </w:rPr>
              <w:t>分</w:t>
            </w:r>
          </w:p>
        </w:tc>
        <w:tc>
          <w:tcPr>
            <w:tcW w:w="612" w:type="pct"/>
            <w:vAlign w:val="center"/>
          </w:tcPr>
          <w:p w14:paraId="60F6B174">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投标产品技术响应</w:t>
            </w:r>
          </w:p>
          <w:p w14:paraId="234CA479">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3992" w:type="pct"/>
            <w:vAlign w:val="center"/>
          </w:tcPr>
          <w:p w14:paraId="5A7E6259">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根据供应商所投产品对</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技术参数、材质功能、</w:t>
            </w:r>
            <w:r>
              <w:rPr>
                <w:rFonts w:hint="eastAsia" w:ascii="宋体" w:hAnsi="宋体" w:cs="宋体"/>
                <w:color w:val="auto"/>
                <w:sz w:val="24"/>
                <w:szCs w:val="32"/>
                <w:highlight w:val="none"/>
                <w:lang w:val="en-US" w:eastAsia="zh-CN"/>
              </w:rPr>
              <w:t>结构组成等</w:t>
            </w:r>
            <w:r>
              <w:rPr>
                <w:rFonts w:hint="eastAsia" w:ascii="宋体" w:hAnsi="宋体" w:cs="宋体"/>
                <w:color w:val="auto"/>
                <w:sz w:val="24"/>
                <w:szCs w:val="32"/>
                <w:highlight w:val="none"/>
              </w:rPr>
              <w:t>进行评价，完全满足或优于</w:t>
            </w:r>
            <w:r>
              <w:rPr>
                <w:rFonts w:hint="eastAsia" w:ascii="宋体" w:hAnsi="宋体" w:cs="宋体"/>
                <w:color w:val="auto"/>
                <w:sz w:val="24"/>
                <w:szCs w:val="32"/>
                <w:highlight w:val="none"/>
                <w:lang w:eastAsia="zh-CN"/>
              </w:rPr>
              <w:t>采购文件</w:t>
            </w:r>
            <w:r>
              <w:rPr>
                <w:rFonts w:hint="eastAsia" w:ascii="宋体" w:hAnsi="宋体" w:cs="宋体"/>
                <w:color w:val="auto"/>
                <w:sz w:val="24"/>
                <w:szCs w:val="32"/>
                <w:highlight w:val="none"/>
              </w:rPr>
              <w:t>技术参数、功能等要求得基本分</w:t>
            </w: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分，每发现一项负偏离扣0.5分，扣完为止。</w:t>
            </w:r>
          </w:p>
          <w:p w14:paraId="1AEF72B6">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备注：响应文件中须附相关彩页、说明、检测报告或白皮书等证明材料。</w:t>
            </w:r>
          </w:p>
        </w:tc>
      </w:tr>
      <w:tr w14:paraId="2377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jc w:val="center"/>
        </w:trPr>
        <w:tc>
          <w:tcPr>
            <w:tcW w:w="394" w:type="pct"/>
            <w:vMerge w:val="continue"/>
            <w:vAlign w:val="center"/>
          </w:tcPr>
          <w:p w14:paraId="05B6B3C7">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23B8DAF8">
            <w:pPr>
              <w:spacing w:line="360" w:lineRule="auto"/>
              <w:jc w:val="center"/>
              <w:rPr>
                <w:color w:val="auto"/>
                <w:sz w:val="24"/>
                <w:szCs w:val="32"/>
                <w:highlight w:val="none"/>
              </w:rPr>
            </w:pPr>
            <w:r>
              <w:rPr>
                <w:rFonts w:hint="eastAsia"/>
                <w:color w:val="auto"/>
                <w:sz w:val="24"/>
                <w:szCs w:val="32"/>
                <w:highlight w:val="none"/>
              </w:rPr>
              <w:t>产品综合评价</w:t>
            </w:r>
          </w:p>
          <w:p w14:paraId="4ACA10E2">
            <w:pPr>
              <w:spacing w:line="360" w:lineRule="auto"/>
              <w:jc w:val="center"/>
              <w:rPr>
                <w:color w:val="auto"/>
                <w:sz w:val="24"/>
                <w:szCs w:val="32"/>
                <w:highlight w:val="none"/>
              </w:rPr>
            </w:pPr>
            <w:r>
              <w:rPr>
                <w:rFonts w:hint="eastAsia" w:ascii="宋体" w:hAnsi="宋体" w:cs="宋体"/>
                <w:color w:val="auto"/>
                <w:sz w:val="24"/>
                <w:szCs w:val="32"/>
                <w:highlight w:val="none"/>
                <w:lang w:val="en-US" w:eastAsia="zh-CN"/>
              </w:rPr>
              <w:t>28</w:t>
            </w:r>
            <w:r>
              <w:rPr>
                <w:rFonts w:hint="eastAsia"/>
                <w:color w:val="auto"/>
                <w:sz w:val="24"/>
                <w:szCs w:val="32"/>
                <w:highlight w:val="none"/>
              </w:rPr>
              <w:t>分</w:t>
            </w:r>
          </w:p>
        </w:tc>
        <w:tc>
          <w:tcPr>
            <w:tcW w:w="3992" w:type="pct"/>
            <w:shd w:val="clear" w:color="auto" w:fill="auto"/>
            <w:vAlign w:val="center"/>
          </w:tcPr>
          <w:p w14:paraId="0BC01F49">
            <w:pPr>
              <w:adjustRightInd w:val="0"/>
              <w:snapToGrid w:val="0"/>
              <w:spacing w:line="360" w:lineRule="auto"/>
              <w:rPr>
                <w:color w:val="auto"/>
                <w:sz w:val="24"/>
                <w:szCs w:val="32"/>
                <w:highlight w:val="none"/>
              </w:rPr>
            </w:pPr>
            <w:r>
              <w:rPr>
                <w:rFonts w:hint="eastAsia"/>
                <w:color w:val="auto"/>
                <w:sz w:val="24"/>
                <w:szCs w:val="32"/>
                <w:highlight w:val="none"/>
              </w:rPr>
              <w:t>1.对供应商所投产品在医院使用情况综合评价</w:t>
            </w:r>
            <w:r>
              <w:rPr>
                <w:rFonts w:hint="eastAsia"/>
                <w:color w:val="auto"/>
                <w:sz w:val="24"/>
                <w:szCs w:val="32"/>
                <w:highlight w:val="none"/>
                <w:lang w:eastAsia="zh-CN"/>
              </w:rPr>
              <w:t>，</w:t>
            </w:r>
            <w:r>
              <w:rPr>
                <w:rFonts w:hint="eastAsia"/>
                <w:color w:val="auto"/>
                <w:sz w:val="24"/>
                <w:szCs w:val="32"/>
                <w:highlight w:val="none"/>
              </w:rPr>
              <w:t>满分</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p w14:paraId="18CCDF4B">
            <w:pPr>
              <w:adjustRightInd w:val="0"/>
              <w:snapToGrid w:val="0"/>
              <w:spacing w:line="360" w:lineRule="auto"/>
              <w:rPr>
                <w:rFonts w:hint="eastAsia" w:eastAsia="宋体"/>
                <w:color w:val="auto"/>
                <w:sz w:val="24"/>
                <w:szCs w:val="32"/>
                <w:highlight w:val="none"/>
                <w:lang w:eastAsia="zh-CN"/>
              </w:rPr>
            </w:pPr>
            <w:r>
              <w:rPr>
                <w:rFonts w:hint="eastAsia" w:ascii="宋体" w:hAnsi="宋体" w:cs="宋体"/>
                <w:color w:val="auto"/>
                <w:sz w:val="24"/>
                <w:szCs w:val="32"/>
                <w:highlight w:val="none"/>
              </w:rPr>
              <w:t>备注：响应文件中须</w:t>
            </w:r>
            <w:r>
              <w:rPr>
                <w:rFonts w:hint="eastAsia" w:ascii="宋体" w:hAnsi="宋体" w:cs="宋体"/>
                <w:color w:val="auto"/>
                <w:sz w:val="24"/>
                <w:szCs w:val="32"/>
                <w:highlight w:val="none"/>
                <w:lang w:val="en-US" w:eastAsia="zh-CN"/>
              </w:rPr>
              <w:t>附合同等</w:t>
            </w:r>
            <w:r>
              <w:rPr>
                <w:rFonts w:hint="eastAsia" w:ascii="宋体" w:hAnsi="宋体" w:cs="宋体"/>
                <w:color w:val="auto"/>
                <w:sz w:val="24"/>
                <w:szCs w:val="32"/>
                <w:highlight w:val="none"/>
              </w:rPr>
              <w:t>含有价格、年用量且在医院使用</w:t>
            </w:r>
            <w:r>
              <w:rPr>
                <w:rFonts w:hint="eastAsia" w:ascii="宋体" w:hAnsi="宋体" w:cs="宋体"/>
                <w:color w:val="auto"/>
                <w:sz w:val="24"/>
                <w:szCs w:val="32"/>
                <w:highlight w:val="none"/>
                <w:lang w:eastAsia="zh-CN"/>
              </w:rPr>
              <w:t>的</w:t>
            </w:r>
            <w:r>
              <w:rPr>
                <w:rFonts w:hint="eastAsia" w:ascii="宋体" w:hAnsi="宋体" w:cs="宋体"/>
                <w:color w:val="auto"/>
                <w:sz w:val="24"/>
                <w:szCs w:val="32"/>
                <w:highlight w:val="none"/>
              </w:rPr>
              <w:t>证明材料。</w:t>
            </w:r>
          </w:p>
          <w:p w14:paraId="346151FF">
            <w:pPr>
              <w:adjustRightInd w:val="0"/>
              <w:snapToGrid w:val="0"/>
              <w:spacing w:line="360" w:lineRule="auto"/>
              <w:rPr>
                <w:color w:val="auto"/>
                <w:sz w:val="24"/>
                <w:szCs w:val="32"/>
                <w:highlight w:val="none"/>
              </w:rPr>
            </w:pPr>
            <w:r>
              <w:rPr>
                <w:rFonts w:hint="eastAsia"/>
                <w:color w:val="auto"/>
                <w:sz w:val="24"/>
                <w:szCs w:val="32"/>
                <w:highlight w:val="none"/>
              </w:rPr>
              <w:t>2.对整体产品</w:t>
            </w:r>
            <w:r>
              <w:rPr>
                <w:rFonts w:hint="eastAsia"/>
                <w:b/>
                <w:bCs/>
                <w:color w:val="auto"/>
                <w:sz w:val="24"/>
                <w:szCs w:val="32"/>
                <w:highlight w:val="none"/>
              </w:rPr>
              <w:t>品牌组合</w:t>
            </w:r>
            <w:r>
              <w:rPr>
                <w:rFonts w:hint="eastAsia"/>
                <w:color w:val="auto"/>
                <w:sz w:val="24"/>
                <w:szCs w:val="32"/>
                <w:highlight w:val="none"/>
              </w:rPr>
              <w:t>、技术性能及配置性能成熟、稳定，配置全面，满足临床使用需求，得</w:t>
            </w:r>
            <w:r>
              <w:rPr>
                <w:rFonts w:hint="eastAsia"/>
                <w:color w:val="auto"/>
                <w:sz w:val="24"/>
                <w:szCs w:val="32"/>
                <w:highlight w:val="none"/>
                <w:lang w:val="en-US" w:eastAsia="zh-CN"/>
              </w:rPr>
              <w:t>14</w:t>
            </w:r>
            <w:r>
              <w:rPr>
                <w:rFonts w:hint="eastAsia"/>
                <w:color w:val="auto"/>
                <w:sz w:val="24"/>
                <w:szCs w:val="32"/>
                <w:highlight w:val="none"/>
              </w:rPr>
              <w:t>分，</w:t>
            </w:r>
            <w:r>
              <w:rPr>
                <w:color w:val="auto"/>
                <w:sz w:val="24"/>
                <w:szCs w:val="32"/>
                <w:highlight w:val="none"/>
              </w:rPr>
              <w:t>每有一处瑕疵或不足扣</w:t>
            </w:r>
            <w:r>
              <w:rPr>
                <w:rFonts w:hint="eastAsia"/>
                <w:color w:val="auto"/>
                <w:sz w:val="24"/>
                <w:szCs w:val="32"/>
                <w:highlight w:val="none"/>
              </w:rPr>
              <w:t>0.5分，扣完为止。</w:t>
            </w:r>
          </w:p>
        </w:tc>
      </w:tr>
      <w:tr w14:paraId="469F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vAlign w:val="center"/>
          </w:tcPr>
          <w:p w14:paraId="5F80501F">
            <w:pPr>
              <w:spacing w:line="360" w:lineRule="auto"/>
              <w:jc w:val="center"/>
              <w:rPr>
                <w:rFonts w:ascii="宋体" w:hAnsi="宋体" w:cs="宋体"/>
                <w:color w:val="auto"/>
                <w:sz w:val="24"/>
                <w:szCs w:val="32"/>
                <w:highlight w:val="none"/>
              </w:rPr>
            </w:pPr>
          </w:p>
        </w:tc>
        <w:tc>
          <w:tcPr>
            <w:tcW w:w="612" w:type="pct"/>
            <w:shd w:val="clear" w:color="auto" w:fill="auto"/>
            <w:vAlign w:val="center"/>
          </w:tcPr>
          <w:p w14:paraId="68BC620F">
            <w:pPr>
              <w:spacing w:line="360" w:lineRule="auto"/>
              <w:jc w:val="center"/>
              <w:rPr>
                <w:color w:val="auto"/>
                <w:sz w:val="24"/>
                <w:szCs w:val="32"/>
                <w:highlight w:val="none"/>
              </w:rPr>
            </w:pPr>
            <w:r>
              <w:rPr>
                <w:color w:val="auto"/>
                <w:sz w:val="24"/>
                <w:szCs w:val="32"/>
                <w:highlight w:val="none"/>
              </w:rPr>
              <w:t>样品</w:t>
            </w:r>
          </w:p>
          <w:p w14:paraId="5B74129B">
            <w:pPr>
              <w:spacing w:line="360" w:lineRule="auto"/>
              <w:jc w:val="center"/>
              <w:rPr>
                <w:color w:val="auto"/>
                <w:sz w:val="24"/>
                <w:szCs w:val="32"/>
                <w:highlight w:val="none"/>
              </w:rPr>
            </w:pPr>
            <w:r>
              <w:rPr>
                <w:rFonts w:hint="eastAsia"/>
                <w:color w:val="auto"/>
                <w:sz w:val="24"/>
                <w:szCs w:val="32"/>
                <w:highlight w:val="none"/>
                <w:lang w:val="en-US" w:eastAsia="zh-CN"/>
              </w:rPr>
              <w:t>8</w:t>
            </w:r>
            <w:r>
              <w:rPr>
                <w:color w:val="auto"/>
                <w:sz w:val="24"/>
                <w:szCs w:val="32"/>
                <w:highlight w:val="none"/>
              </w:rPr>
              <w:t>分</w:t>
            </w:r>
          </w:p>
        </w:tc>
        <w:tc>
          <w:tcPr>
            <w:tcW w:w="3992" w:type="pct"/>
            <w:shd w:val="clear" w:color="auto" w:fill="auto"/>
            <w:vAlign w:val="center"/>
          </w:tcPr>
          <w:p w14:paraId="21145F33">
            <w:pPr>
              <w:spacing w:line="360" w:lineRule="auto"/>
              <w:rPr>
                <w:color w:val="auto"/>
                <w:sz w:val="24"/>
                <w:szCs w:val="32"/>
                <w:highlight w:val="none"/>
              </w:rPr>
            </w:pPr>
            <w:r>
              <w:rPr>
                <w:color w:val="auto"/>
                <w:sz w:val="24"/>
                <w:szCs w:val="32"/>
                <w:highlight w:val="none"/>
              </w:rPr>
              <w:t>根据供应商所提供产品样品的</w:t>
            </w:r>
            <w:r>
              <w:rPr>
                <w:rFonts w:hint="eastAsia"/>
                <w:color w:val="auto"/>
                <w:sz w:val="24"/>
                <w:szCs w:val="32"/>
                <w:highlight w:val="none"/>
                <w:lang w:val="en-US" w:eastAsia="zh-CN"/>
              </w:rPr>
              <w:t>品牌、</w:t>
            </w:r>
            <w:r>
              <w:rPr>
                <w:rFonts w:hint="eastAsia"/>
                <w:color w:val="auto"/>
                <w:sz w:val="24"/>
                <w:szCs w:val="32"/>
                <w:highlight w:val="none"/>
              </w:rPr>
              <w:t>外观、设计、材质、规格、制作工艺</w:t>
            </w:r>
            <w:r>
              <w:rPr>
                <w:color w:val="auto"/>
                <w:sz w:val="24"/>
                <w:szCs w:val="32"/>
                <w:highlight w:val="none"/>
              </w:rPr>
              <w:t>等情况进行综合</w:t>
            </w:r>
            <w:r>
              <w:rPr>
                <w:rFonts w:hint="eastAsia"/>
                <w:color w:val="auto"/>
                <w:sz w:val="24"/>
                <w:szCs w:val="32"/>
                <w:highlight w:val="none"/>
              </w:rPr>
              <w:t>评价</w:t>
            </w:r>
            <w:r>
              <w:rPr>
                <w:color w:val="auto"/>
                <w:sz w:val="24"/>
                <w:szCs w:val="32"/>
                <w:highlight w:val="none"/>
              </w:rPr>
              <w:t>，</w:t>
            </w:r>
            <w:r>
              <w:rPr>
                <w:rFonts w:hint="eastAsia"/>
                <w:color w:val="auto"/>
                <w:sz w:val="24"/>
                <w:szCs w:val="32"/>
                <w:highlight w:val="none"/>
              </w:rPr>
              <w:t>满分</w:t>
            </w:r>
            <w:r>
              <w:rPr>
                <w:rFonts w:hint="eastAsia"/>
                <w:color w:val="auto"/>
                <w:sz w:val="24"/>
                <w:szCs w:val="32"/>
                <w:highlight w:val="none"/>
                <w:lang w:val="en-US" w:eastAsia="zh-CN"/>
              </w:rPr>
              <w:t>8</w:t>
            </w:r>
            <w:r>
              <w:rPr>
                <w:color w:val="auto"/>
                <w:sz w:val="24"/>
                <w:szCs w:val="32"/>
                <w:highlight w:val="none"/>
              </w:rPr>
              <w:t>分，以上内容每有一项</w:t>
            </w:r>
            <w:r>
              <w:rPr>
                <w:rFonts w:hint="eastAsia"/>
                <w:color w:val="auto"/>
                <w:sz w:val="24"/>
                <w:szCs w:val="32"/>
                <w:highlight w:val="none"/>
              </w:rPr>
              <w:t>瑕疵或不足</w:t>
            </w:r>
            <w:r>
              <w:rPr>
                <w:color w:val="auto"/>
                <w:sz w:val="24"/>
                <w:szCs w:val="32"/>
                <w:highlight w:val="none"/>
              </w:rPr>
              <w:t>扣</w:t>
            </w:r>
            <w:r>
              <w:rPr>
                <w:rFonts w:hint="eastAsia"/>
                <w:color w:val="auto"/>
                <w:sz w:val="24"/>
                <w:szCs w:val="32"/>
                <w:highlight w:val="none"/>
                <w:lang w:val="en-US" w:eastAsia="zh-CN"/>
              </w:rPr>
              <w:t>1</w:t>
            </w:r>
            <w:r>
              <w:rPr>
                <w:color w:val="auto"/>
                <w:sz w:val="24"/>
                <w:szCs w:val="32"/>
                <w:highlight w:val="none"/>
              </w:rPr>
              <w:t>分，</w:t>
            </w:r>
            <w:r>
              <w:rPr>
                <w:rFonts w:hint="eastAsia"/>
                <w:color w:val="auto"/>
                <w:sz w:val="24"/>
                <w:szCs w:val="32"/>
                <w:highlight w:val="none"/>
                <w:lang w:val="en-US" w:eastAsia="zh-CN"/>
              </w:rPr>
              <w:t>样品提供不全的每有一项扣1分，</w:t>
            </w:r>
            <w:r>
              <w:rPr>
                <w:color w:val="auto"/>
                <w:sz w:val="24"/>
                <w:szCs w:val="32"/>
                <w:highlight w:val="none"/>
              </w:rPr>
              <w:t>扣完为止</w:t>
            </w:r>
            <w:r>
              <w:rPr>
                <w:rFonts w:hint="eastAsia"/>
                <w:color w:val="auto"/>
                <w:sz w:val="24"/>
                <w:szCs w:val="32"/>
                <w:highlight w:val="none"/>
              </w:rPr>
              <w:t>。未提供样品的不得分。</w:t>
            </w:r>
          </w:p>
        </w:tc>
      </w:tr>
      <w:tr w14:paraId="1249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Merge w:val="continue"/>
            <w:vAlign w:val="center"/>
          </w:tcPr>
          <w:p w14:paraId="4B59748F">
            <w:pPr>
              <w:spacing w:line="360" w:lineRule="auto"/>
              <w:jc w:val="center"/>
              <w:rPr>
                <w:rFonts w:ascii="宋体" w:hAnsi="宋体" w:cs="宋体"/>
                <w:color w:val="auto"/>
                <w:sz w:val="24"/>
                <w:szCs w:val="32"/>
                <w:highlight w:val="none"/>
              </w:rPr>
            </w:pPr>
          </w:p>
        </w:tc>
        <w:tc>
          <w:tcPr>
            <w:tcW w:w="612" w:type="pct"/>
            <w:vAlign w:val="center"/>
          </w:tcPr>
          <w:p w14:paraId="706D60BB">
            <w:pPr>
              <w:spacing w:line="360" w:lineRule="auto"/>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供货方案及质量管理方案</w:t>
            </w:r>
          </w:p>
          <w:p w14:paraId="33A14A2D">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14</w:t>
            </w:r>
            <w:r>
              <w:rPr>
                <w:rFonts w:hint="eastAsia" w:ascii="宋体" w:hAnsi="宋体" w:cs="宋体"/>
                <w:color w:val="auto"/>
                <w:sz w:val="24"/>
                <w:szCs w:val="32"/>
                <w:highlight w:val="none"/>
              </w:rPr>
              <w:t>分</w:t>
            </w:r>
          </w:p>
        </w:tc>
        <w:tc>
          <w:tcPr>
            <w:tcW w:w="3992" w:type="pct"/>
            <w:vAlign w:val="center"/>
          </w:tcPr>
          <w:p w14:paraId="0A0733A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1.对供应商供货方案进行综合评价，包括但不限于供货组织、供货进度、应急供货等方面。方案完整具体、组织合理、切实可行、有针对性、有应急供货措施，得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p w14:paraId="2894A0E5">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2.对质量管理方案进行综合评价，包括但不限于质量管理制度、质量保证措施等方面。方案完整具体，切实保障供货质量，得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w:t>
            </w:r>
            <w:r>
              <w:rPr>
                <w:rFonts w:hint="eastAsia" w:ascii="宋体" w:hAnsi="宋体" w:cs="宋体"/>
                <w:color w:val="auto"/>
                <w:sz w:val="24"/>
                <w:szCs w:val="32"/>
                <w:highlight w:val="none"/>
                <w:lang w:val="en-US" w:eastAsia="zh-CN"/>
              </w:rPr>
              <w:t>1</w:t>
            </w:r>
            <w:r>
              <w:rPr>
                <w:rFonts w:hint="eastAsia" w:ascii="宋体" w:hAnsi="宋体" w:cs="宋体"/>
                <w:color w:val="auto"/>
                <w:sz w:val="24"/>
                <w:szCs w:val="32"/>
                <w:highlight w:val="none"/>
              </w:rPr>
              <w:t>分，扣完为止。未提供的不得分。</w:t>
            </w:r>
          </w:p>
        </w:tc>
      </w:tr>
      <w:tr w14:paraId="5DD9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394" w:type="pct"/>
            <w:vMerge w:val="restart"/>
            <w:vAlign w:val="center"/>
          </w:tcPr>
          <w:p w14:paraId="5F252EF1">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商务部分</w:t>
            </w:r>
          </w:p>
          <w:p w14:paraId="7E355916">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10</w:t>
            </w:r>
            <w:r>
              <w:rPr>
                <w:rFonts w:hint="eastAsia" w:ascii="宋体" w:hAnsi="宋体" w:cs="宋体"/>
                <w:color w:val="auto"/>
                <w:sz w:val="24"/>
                <w:szCs w:val="32"/>
                <w:highlight w:val="none"/>
              </w:rPr>
              <w:t>分</w:t>
            </w:r>
          </w:p>
        </w:tc>
        <w:tc>
          <w:tcPr>
            <w:tcW w:w="612" w:type="pct"/>
            <w:vAlign w:val="center"/>
          </w:tcPr>
          <w:p w14:paraId="3397145B">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rPr>
              <w:t>售后服务</w:t>
            </w:r>
          </w:p>
          <w:p w14:paraId="516336E9">
            <w:pPr>
              <w:spacing w:line="360" w:lineRule="auto"/>
              <w:ind w:left="-69" w:leftChars="-33" w:firstLine="9" w:firstLineChars="4"/>
              <w:jc w:val="center"/>
              <w:rPr>
                <w:rFonts w:ascii="宋体" w:hAnsi="宋体" w:cs="宋体"/>
                <w:color w:val="auto"/>
                <w:sz w:val="24"/>
                <w:szCs w:val="32"/>
                <w:highlight w:val="none"/>
              </w:rPr>
            </w:pP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w:t>
            </w:r>
          </w:p>
        </w:tc>
        <w:tc>
          <w:tcPr>
            <w:tcW w:w="3992" w:type="pct"/>
            <w:vAlign w:val="center"/>
          </w:tcPr>
          <w:p w14:paraId="666C281A">
            <w:pPr>
              <w:spacing w:line="360" w:lineRule="auto"/>
              <w:ind w:left="-69" w:leftChars="-33" w:firstLine="9" w:firstLineChars="4"/>
              <w:rPr>
                <w:rFonts w:ascii="宋体" w:hAnsi="宋体" w:cs="宋体"/>
                <w:b/>
                <w:color w:val="auto"/>
                <w:sz w:val="24"/>
                <w:szCs w:val="32"/>
                <w:highlight w:val="none"/>
              </w:rPr>
            </w:pPr>
            <w:r>
              <w:rPr>
                <w:rFonts w:hint="eastAsia" w:ascii="宋体" w:hAnsi="宋体" w:cs="宋体"/>
                <w:color w:val="auto"/>
                <w:sz w:val="24"/>
                <w:szCs w:val="32"/>
                <w:highlight w:val="none"/>
              </w:rPr>
              <w:t>对供应商服务机构设置、服务方案（不限于服务承诺、服务体系、服务人员配置、响应时间、响应程度，解决问题的能力等）进行综合评价。服务机构设置完整、合理，服务方案详细、切实可行、有针对性，得</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rPr>
              <w:t>分；每有一处瑕疵或不足扣0.5分，扣完为止。未提供的不得分。</w:t>
            </w:r>
          </w:p>
        </w:tc>
      </w:tr>
      <w:tr w14:paraId="01F6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94" w:type="pct"/>
            <w:vMerge w:val="continue"/>
            <w:vAlign w:val="center"/>
          </w:tcPr>
          <w:p w14:paraId="4BC02FBC">
            <w:pPr>
              <w:spacing w:line="360" w:lineRule="auto"/>
              <w:jc w:val="center"/>
              <w:rPr>
                <w:rFonts w:ascii="宋体" w:hAnsi="宋体" w:cs="宋体"/>
                <w:color w:val="auto"/>
                <w:sz w:val="24"/>
                <w:szCs w:val="32"/>
                <w:highlight w:val="none"/>
              </w:rPr>
            </w:pPr>
          </w:p>
        </w:tc>
        <w:tc>
          <w:tcPr>
            <w:tcW w:w="612" w:type="pct"/>
            <w:vAlign w:val="center"/>
          </w:tcPr>
          <w:p w14:paraId="61F87B37">
            <w:pPr>
              <w:spacing w:line="360" w:lineRule="auto"/>
              <w:jc w:val="center"/>
              <w:rPr>
                <w:rFonts w:ascii="宋体" w:hAnsi="宋体" w:cs="宋体"/>
                <w:color w:val="auto"/>
                <w:sz w:val="24"/>
                <w:szCs w:val="32"/>
                <w:highlight w:val="none"/>
              </w:rPr>
            </w:pPr>
            <w:r>
              <w:rPr>
                <w:rFonts w:hint="eastAsia" w:ascii="宋体" w:hAnsi="宋体" w:cs="宋体"/>
                <w:color w:val="auto"/>
                <w:sz w:val="24"/>
                <w:szCs w:val="32"/>
                <w:highlight w:val="none"/>
              </w:rPr>
              <w:t>增值服务3分</w:t>
            </w:r>
          </w:p>
        </w:tc>
        <w:tc>
          <w:tcPr>
            <w:tcW w:w="3992" w:type="pct"/>
            <w:vAlign w:val="center"/>
          </w:tcPr>
          <w:p w14:paraId="6FFEB25B">
            <w:pPr>
              <w:spacing w:line="360" w:lineRule="auto"/>
              <w:rPr>
                <w:rFonts w:ascii="宋体" w:hAnsi="宋体" w:cs="宋体"/>
                <w:color w:val="auto"/>
                <w:sz w:val="24"/>
                <w:szCs w:val="32"/>
                <w:highlight w:val="none"/>
              </w:rPr>
            </w:pPr>
            <w:r>
              <w:rPr>
                <w:rFonts w:hint="eastAsia" w:ascii="宋体" w:hAnsi="宋体" w:cs="宋体"/>
                <w:color w:val="auto"/>
                <w:sz w:val="24"/>
                <w:szCs w:val="32"/>
                <w:highlight w:val="none"/>
              </w:rPr>
              <w:t>供应商提供增值服务，由</w:t>
            </w:r>
            <w:r>
              <w:rPr>
                <w:rFonts w:hint="eastAsia" w:ascii="宋体" w:hAnsi="宋体" w:cs="宋体"/>
                <w:color w:val="auto"/>
                <w:sz w:val="24"/>
                <w:szCs w:val="32"/>
                <w:highlight w:val="none"/>
                <w:lang w:val="en-US" w:eastAsia="zh-CN"/>
              </w:rPr>
              <w:t>评审</w:t>
            </w:r>
            <w:r>
              <w:rPr>
                <w:rFonts w:hint="eastAsia" w:ascii="宋体" w:hAnsi="宋体" w:cs="宋体"/>
                <w:color w:val="auto"/>
                <w:sz w:val="24"/>
                <w:szCs w:val="32"/>
                <w:highlight w:val="none"/>
              </w:rPr>
              <w:t>小组认可为实质性条款的，每提供1条得1分，最多得3分。</w:t>
            </w:r>
          </w:p>
        </w:tc>
      </w:tr>
    </w:tbl>
    <w:p w14:paraId="33CCFAEA">
      <w:pPr>
        <w:pStyle w:val="8"/>
        <w:rPr>
          <w:rFonts w:hint="default" w:ascii="仿宋" w:hAnsi="仿宋" w:eastAsia="仿宋" w:cs="仿宋"/>
          <w:b/>
          <w:bCs/>
          <w:color w:val="000000" w:themeColor="text1"/>
          <w:sz w:val="32"/>
          <w:szCs w:val="32"/>
          <w:highlight w:val="none"/>
          <w:lang w:val="en-US" w:eastAsia="zh-CN"/>
          <w14:textFill>
            <w14:solidFill>
              <w14:schemeClr w14:val="tx1"/>
            </w14:solidFill>
          </w14:textFill>
        </w:rPr>
      </w:pPr>
    </w:p>
    <w:p w14:paraId="48E044EC">
      <w:pPr>
        <w:pStyle w:val="10"/>
        <w:jc w:val="center"/>
        <w:rPr>
          <w:rFonts w:hint="default" w:ascii="仿宋" w:hAnsi="仿宋" w:eastAsia="仿宋" w:cs="仿宋"/>
          <w:sz w:val="32"/>
          <w:szCs w:val="32"/>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FDC3">
    <w:pPr>
      <w:spacing w:line="175" w:lineRule="auto"/>
      <w:rPr>
        <w:rFonts w:ascii="宋体" w:hAnsi="宋体" w:eastAsia="宋体" w:cs="宋体"/>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4A1C">
    <w:pPr>
      <w:spacing w:line="175" w:lineRule="auto"/>
      <w:rPr>
        <w:rFonts w:ascii="宋体" w:hAnsi="宋体" w:eastAsia="宋体" w:cs="宋体"/>
        <w:sz w:val="23"/>
        <w:szCs w:val="2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EFC0C"/>
    <w:multiLevelType w:val="singleLevel"/>
    <w:tmpl w:val="567EFC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26DCC"/>
    <w:rsid w:val="060A6674"/>
    <w:rsid w:val="06EB0BBA"/>
    <w:rsid w:val="0DC7530A"/>
    <w:rsid w:val="17D667F5"/>
    <w:rsid w:val="194E74DA"/>
    <w:rsid w:val="1A0C303A"/>
    <w:rsid w:val="1BFF47FF"/>
    <w:rsid w:val="1E8F2F26"/>
    <w:rsid w:val="20684C0B"/>
    <w:rsid w:val="246128D4"/>
    <w:rsid w:val="27CC50F7"/>
    <w:rsid w:val="27D86AE1"/>
    <w:rsid w:val="2B1058F9"/>
    <w:rsid w:val="2D8E211C"/>
    <w:rsid w:val="2F956649"/>
    <w:rsid w:val="34750D1D"/>
    <w:rsid w:val="365C09E0"/>
    <w:rsid w:val="37950833"/>
    <w:rsid w:val="399A22EF"/>
    <w:rsid w:val="3D7D1B43"/>
    <w:rsid w:val="3F163D1F"/>
    <w:rsid w:val="431C2E9C"/>
    <w:rsid w:val="44922590"/>
    <w:rsid w:val="49FE730D"/>
    <w:rsid w:val="4B6C2A7D"/>
    <w:rsid w:val="506D01FF"/>
    <w:rsid w:val="5076386E"/>
    <w:rsid w:val="50D41344"/>
    <w:rsid w:val="52736709"/>
    <w:rsid w:val="575B3327"/>
    <w:rsid w:val="5ACF2987"/>
    <w:rsid w:val="62071364"/>
    <w:rsid w:val="62960B4F"/>
    <w:rsid w:val="644F31C6"/>
    <w:rsid w:val="6569254B"/>
    <w:rsid w:val="669D24F1"/>
    <w:rsid w:val="68D11121"/>
    <w:rsid w:val="6C004545"/>
    <w:rsid w:val="6CC30996"/>
    <w:rsid w:val="6F705841"/>
    <w:rsid w:val="78F36F11"/>
    <w:rsid w:val="797D7F1B"/>
    <w:rsid w:val="7D93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link w:val="20"/>
    <w:qFormat/>
    <w:uiPriority w:val="0"/>
    <w:pPr>
      <w:keepNext/>
      <w:keepLines/>
      <w:widowControl w:val="0"/>
      <w:spacing w:line="576" w:lineRule="auto"/>
      <w:jc w:val="both"/>
      <w:outlineLvl w:val="0"/>
    </w:pPr>
    <w:rPr>
      <w:rFonts w:asciiTheme="minorHAnsi" w:hAnsiTheme="minorHAnsi" w:eastAsiaTheme="minorEastAsia" w:cstheme="minorBidi"/>
      <w:b/>
      <w:kern w:val="44"/>
      <w:sz w:val="44"/>
      <w:szCs w:val="24"/>
      <w:lang w:val="en-US" w:eastAsia="zh-CN" w:bidi="ar-SA"/>
    </w:rPr>
  </w:style>
  <w:style w:type="paragraph" w:styleId="4">
    <w:name w:val="heading 3"/>
    <w:next w:val="1"/>
    <w:link w:val="28"/>
    <w:unhideWhenUsed/>
    <w:qFormat/>
    <w:uiPriority w:val="0"/>
    <w:pPr>
      <w:widowControl w:val="0"/>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正文1"/>
    <w:basedOn w:val="1"/>
    <w:qFormat/>
    <w:uiPriority w:val="0"/>
    <w:pPr>
      <w:keepLines w:val="0"/>
      <w:wordWrap w:val="0"/>
      <w:spacing w:before="0" w:beforeLines="0" w:after="0" w:afterLines="0" w:line="560" w:lineRule="exact"/>
      <w:ind w:firstLine="200" w:firstLineChars="200"/>
      <w:jc w:val="left"/>
    </w:pPr>
    <w:rPr>
      <w:rFonts w:ascii="Arial Unicode MS" w:hAnsi="Arial Unicode MS" w:eastAsia="楷体_GB2312"/>
    </w:rPr>
  </w:style>
  <w:style w:type="paragraph" w:styleId="5">
    <w:name w:val="caption"/>
    <w:basedOn w:val="1"/>
    <w:next w:val="1"/>
    <w:qFormat/>
    <w:uiPriority w:val="0"/>
    <w:pPr>
      <w:spacing w:before="152" w:after="160"/>
    </w:pPr>
    <w:rPr>
      <w:rFonts w:ascii="Arial" w:hAnsi="Arial" w:eastAsia="黑体" w:cs="Arial"/>
      <w:sz w:val="20"/>
    </w:rPr>
  </w:style>
  <w:style w:type="paragraph" w:styleId="6">
    <w:name w:val="toa heading"/>
    <w:next w:val="1"/>
    <w:qFormat/>
    <w:uiPriority w:val="0"/>
    <w:pPr>
      <w:widowControl w:val="0"/>
      <w:spacing w:before="120"/>
      <w:jc w:val="both"/>
    </w:pPr>
    <w:rPr>
      <w:rFonts w:hint="eastAsia" w:ascii="Arial" w:hAnsi="Arial" w:eastAsia="宋体" w:cs="Times New Roman"/>
      <w:b/>
      <w:bCs/>
      <w:kern w:val="2"/>
      <w:sz w:val="21"/>
      <w:szCs w:val="24"/>
      <w:lang w:val="en-US" w:eastAsia="zh-CN" w:bidi="ar-SA"/>
    </w:rPr>
  </w:style>
  <w:style w:type="paragraph" w:styleId="7">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unhideWhenUsed/>
    <w:qFormat/>
    <w:uiPriority w:val="99"/>
    <w:pPr>
      <w:spacing w:after="120"/>
    </w:pPr>
    <w:rPr>
      <w:rFonts w:eastAsia="Times New Roman"/>
    </w:rPr>
  </w:style>
  <w:style w:type="paragraph" w:styleId="9">
    <w:name w:val="Body Text Indent"/>
    <w:basedOn w:val="1"/>
    <w:next w:val="1"/>
    <w:unhideWhenUsed/>
    <w:qFormat/>
    <w:uiPriority w:val="99"/>
    <w:pPr>
      <w:spacing w:after="120"/>
      <w:ind w:left="420" w:leftChars="200"/>
    </w:pPr>
    <w:rPr>
      <w:rFonts w:ascii="Times New Roman" w:hAnsi="Times New Roman" w:eastAsiaTheme="minorEastAsia" w:cstheme="minorBidi"/>
      <w:sz w:val="21"/>
      <w:szCs w:val="22"/>
    </w:r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next w:val="1"/>
    <w:qFormat/>
    <w:uiPriority w:val="39"/>
    <w:pPr>
      <w:widowControl w:val="0"/>
      <w:jc w:val="both"/>
    </w:pPr>
    <w:rPr>
      <w:rFonts w:ascii="Times New Roman" w:hAnsi="Times New Roman" w:eastAsia="宋体" w:cs="Times New Roman"/>
      <w:kern w:val="2"/>
      <w:sz w:val="24"/>
      <w:szCs w:val="24"/>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大标题"/>
    <w:basedOn w:val="1"/>
    <w:qFormat/>
    <w:uiPriority w:val="0"/>
    <w:pPr>
      <w:widowControl/>
      <w:spacing w:line="500" w:lineRule="exact"/>
      <w:jc w:val="center"/>
    </w:pPr>
    <w:rPr>
      <w:rFonts w:hint="eastAsia" w:ascii="方正小标宋_GBK" w:hAnsi="方正小标宋_GBK" w:eastAsia="方正小标宋_GBK" w:cs="宋体"/>
      <w:color w:val="000000"/>
      <w:kern w:val="0"/>
      <w:sz w:val="44"/>
      <w:szCs w:val="44"/>
    </w:rPr>
  </w:style>
  <w:style w:type="paragraph" w:customStyle="1" w:styleId="19">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标题 1 Char"/>
    <w:link w:val="2"/>
    <w:qFormat/>
    <w:uiPriority w:val="0"/>
    <w:rPr>
      <w:rFonts w:asciiTheme="minorHAnsi" w:hAnsiTheme="minorHAnsi" w:eastAsiaTheme="minorEastAsia" w:cstheme="minorBidi"/>
      <w:b/>
      <w:kern w:val="44"/>
      <w:sz w:val="44"/>
      <w:szCs w:val="24"/>
      <w:lang w:val="en-US" w:eastAsia="zh-CN" w:bidi="ar-SA"/>
    </w:rPr>
  </w:style>
  <w:style w:type="character" w:customStyle="1" w:styleId="21">
    <w:name w:val="font21"/>
    <w:basedOn w:val="16"/>
    <w:autoRedefine/>
    <w:qFormat/>
    <w:uiPriority w:val="0"/>
    <w:rPr>
      <w:rFonts w:hint="eastAsia" w:ascii="宋体" w:hAnsi="宋体" w:eastAsia="宋体" w:cs="宋体"/>
      <w:color w:val="000000"/>
      <w:sz w:val="18"/>
      <w:szCs w:val="18"/>
      <w:u w:val="none"/>
    </w:rPr>
  </w:style>
  <w:style w:type="paragraph" w:styleId="22">
    <w:name w:val="No Spacing"/>
    <w:basedOn w:val="1"/>
    <w:qFormat/>
    <w:uiPriority w:val="1"/>
    <w:pPr>
      <w:widowControl w:val="0"/>
      <w:ind w:firstLine="200" w:firstLineChars="200"/>
    </w:pPr>
    <w:rPr>
      <w:rFonts w:ascii="Calibri" w:hAnsi="Calibri" w:eastAsia="仿宋" w:cs="Times New Roman"/>
      <w:kern w:val="2"/>
      <w:sz w:val="24"/>
      <w:lang w:val="en-US" w:eastAsia="zh-CN" w:bidi="ar-SA"/>
    </w:rPr>
  </w:style>
  <w:style w:type="paragraph" w:customStyle="1" w:styleId="23">
    <w:name w:val="Table Text"/>
    <w:semiHidden/>
    <w:qFormat/>
    <w:uiPriority w:val="0"/>
    <w:pPr>
      <w:widowControl w:val="0"/>
      <w:jc w:val="both"/>
    </w:pPr>
    <w:rPr>
      <w:rFonts w:ascii="仿宋" w:hAnsi="仿宋" w:eastAsia="仿宋" w:cs="仿宋"/>
      <w:kern w:val="2"/>
      <w:sz w:val="24"/>
      <w:szCs w:val="24"/>
      <w:lang w:val="en-US" w:eastAsia="en-US" w:bidi="ar-SA"/>
    </w:rPr>
  </w:style>
  <w:style w:type="paragraph" w:customStyle="1" w:styleId="24">
    <w:name w:val="BodyText1I2"/>
    <w:basedOn w:val="25"/>
    <w:qFormat/>
    <w:uiPriority w:val="0"/>
    <w:pPr>
      <w:ind w:firstLine="420" w:firstLineChars="200"/>
    </w:pPr>
  </w:style>
  <w:style w:type="paragraph" w:customStyle="1" w:styleId="25">
    <w:name w:val="BodyTextIndent"/>
    <w:basedOn w:val="1"/>
    <w:qFormat/>
    <w:uiPriority w:val="0"/>
    <w:pPr>
      <w:spacing w:after="120"/>
      <w:ind w:left="420" w:leftChars="200"/>
      <w:textAlignment w:val="baseline"/>
    </w:pPr>
    <w:rPr>
      <w:rFonts w:ascii="Calibri" w:hAnsi="Calibri"/>
    </w:rPr>
  </w:style>
  <w:style w:type="character" w:customStyle="1" w:styleId="26">
    <w:name w:val="NormalCharacter"/>
    <w:link w:val="27"/>
    <w:qFormat/>
    <w:uiPriority w:val="0"/>
    <w:rPr>
      <w:rFonts w:asciiTheme="minorHAnsi" w:hAnsiTheme="minorHAnsi" w:eastAsiaTheme="minorEastAsia" w:cstheme="minorBidi"/>
      <w:sz w:val="22"/>
      <w14:ligatures w14:val="standardContextual"/>
    </w:rPr>
  </w:style>
  <w:style w:type="paragraph" w:customStyle="1" w:styleId="27">
    <w:name w:val="UserStyle_3"/>
    <w:basedOn w:val="1"/>
    <w:link w:val="26"/>
    <w:qFormat/>
    <w:uiPriority w:val="0"/>
    <w:pPr>
      <w:spacing w:after="160" w:line="240" w:lineRule="exact"/>
      <w:jc w:val="left"/>
    </w:pPr>
    <w:rPr>
      <w:rFonts w:asciiTheme="minorHAnsi" w:hAnsiTheme="minorHAnsi" w:eastAsiaTheme="minorEastAsia" w:cstheme="minorBidi"/>
      <w:sz w:val="22"/>
      <w14:ligatures w14:val="standardContextual"/>
    </w:rPr>
  </w:style>
  <w:style w:type="character" w:customStyle="1" w:styleId="28">
    <w:name w:val="标题 3 Char1"/>
    <w:link w:val="4"/>
    <w:qFormat/>
    <w:uiPriority w:val="0"/>
    <w:rPr>
      <w:rFonts w:hint="eastAsia" w:ascii="宋体" w:hAnsi="宋体" w:eastAsia="宋体" w:cs="宋体"/>
      <w:b/>
      <w:bCs/>
      <w:kern w:val="0"/>
      <w:sz w:val="27"/>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2319</Words>
  <Characters>2366</Characters>
  <Lines>0</Lines>
  <Paragraphs>0</Paragraphs>
  <TotalTime>3</TotalTime>
  <ScaleCrop>false</ScaleCrop>
  <LinksUpToDate>false</LinksUpToDate>
  <CharactersWithSpaces>2388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2024-01-12T01:53:00Z</dcterms:created>
  <dc:creator>Administrator</dc:creator>
  <cp:lastModifiedBy>依心而行</cp:lastModifiedBy>
  <dcterms:modified xsi:type="dcterms:W3CDTF">2025-12-03T06:48:58Z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429CEDF3315A4A23BDEC98453B5455F5_13</vt:lpwstr>
  </property>
  <property fmtid="{D5CDD505-2E9C-101B-9397-08002B2CF9AE}" pid="4" name="KSOTemplateDocerSaveRecord">
    <vt:lpwstr>eyJoZGlkIjoiYWVmNDFmMzZlMzEwYWZhZDQyNmI4YTVlNDQyNjQyNDgiLCJ1c2VySWQiOiIzMDcwMjEzNTAifQ==</vt:lpwstr>
  </property>
</Properties>
</file>