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6C2BE">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bookmarkStart w:id="0" w:name="_GoBack"/>
      <w:bookmarkEnd w:id="0"/>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附件1：报名表</w:t>
      </w:r>
    </w:p>
    <w:p w14:paraId="68897C50">
      <w:pPr>
        <w:pStyle w:val="10"/>
        <w:jc w:val="cente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t>报名表</w:t>
      </w:r>
    </w:p>
    <w:p w14:paraId="28C280A3">
      <w:pPr>
        <w:pStyle w:val="10"/>
        <w:jc w:val="both"/>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pPr>
    </w:p>
    <w:p w14:paraId="06087C36">
      <w:pPr>
        <w:pStyle w:val="10"/>
        <w:jc w:val="left"/>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项目编号：</w:t>
      </w: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SEK2026007</w:t>
      </w:r>
    </w:p>
    <w:p w14:paraId="7FBCB196">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项目名称：</w:t>
      </w:r>
      <w:r>
        <w:rPr>
          <w:rFonts w:hint="eastAsia" w:ascii="仿宋_GB2312" w:hAnsi="微软雅黑" w:eastAsia="仿宋_GB2312" w:cs="仿宋_GB2312"/>
          <w:i w:val="0"/>
          <w:iCs w:val="0"/>
          <w:caps w:val="0"/>
          <w:color w:val="000000"/>
          <w:spacing w:val="0"/>
          <w:kern w:val="0"/>
          <w:sz w:val="32"/>
          <w:szCs w:val="32"/>
          <w:lang w:val="en-US" w:eastAsia="zh-CN" w:bidi="ar"/>
        </w:rPr>
        <w:t>山东省第二康复医院生物刺激反馈仪配套耗材采购项目</w:t>
      </w:r>
    </w:p>
    <w:p w14:paraId="3B14409D">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00BA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E0496E1">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单位名称</w:t>
            </w:r>
          </w:p>
        </w:tc>
        <w:tc>
          <w:tcPr>
            <w:tcW w:w="6390" w:type="dxa"/>
            <w:vAlign w:val="center"/>
          </w:tcPr>
          <w:p w14:paraId="550A86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FC2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6D8AEB7">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联系人</w:t>
            </w:r>
          </w:p>
        </w:tc>
        <w:tc>
          <w:tcPr>
            <w:tcW w:w="6390" w:type="dxa"/>
            <w:vAlign w:val="center"/>
          </w:tcPr>
          <w:p w14:paraId="4B367DDD">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7A7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0689DBB5">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联系方式</w:t>
            </w:r>
          </w:p>
        </w:tc>
        <w:tc>
          <w:tcPr>
            <w:tcW w:w="6390" w:type="dxa"/>
            <w:vAlign w:val="center"/>
          </w:tcPr>
          <w:p w14:paraId="23A54123">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01C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B0700DE">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邮箱</w:t>
            </w:r>
          </w:p>
        </w:tc>
        <w:tc>
          <w:tcPr>
            <w:tcW w:w="6390" w:type="dxa"/>
            <w:vAlign w:val="center"/>
          </w:tcPr>
          <w:p w14:paraId="4B2A5F69">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403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C3B2557">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地址</w:t>
            </w:r>
          </w:p>
        </w:tc>
        <w:tc>
          <w:tcPr>
            <w:tcW w:w="6390" w:type="dxa"/>
            <w:vAlign w:val="center"/>
          </w:tcPr>
          <w:p w14:paraId="60717E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bl>
    <w:p w14:paraId="0203FE5E">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6DC2DD1C">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0E50270A">
      <w:pPr>
        <w:pStyle w:val="10"/>
        <w:jc w:val="both"/>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470737E5">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单位名称（公章）：</w:t>
      </w:r>
    </w:p>
    <w:p w14:paraId="699806E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CFBA30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3C5A0ACA">
      <w:pPr>
        <w:pStyle w:val="10"/>
        <w:jc w:val="both"/>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sectPr>
          <w:pgSz w:w="11906" w:h="16838"/>
          <w:pgMar w:top="1270" w:right="1800" w:bottom="1270" w:left="1800" w:header="851" w:footer="992" w:gutter="0"/>
          <w:cols w:space="425" w:num="1"/>
          <w:docGrid w:type="lines" w:linePitch="312" w:charSpace="0"/>
        </w:sect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日期：       年     月    日</w:t>
      </w:r>
    </w:p>
    <w:p w14:paraId="790B94A5">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附件2：供应商须知与技术要求</w:t>
      </w:r>
    </w:p>
    <w:p w14:paraId="34D631D2">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第一部分  供应商须知</w:t>
      </w: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41"/>
        <w:gridCol w:w="1604"/>
        <w:gridCol w:w="6193"/>
      </w:tblGrid>
      <w:tr w14:paraId="43DC4F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79" w:hRule="atLeast"/>
          <w:tblHeader/>
          <w:jc w:val="center"/>
        </w:trPr>
        <w:tc>
          <w:tcPr>
            <w:tcW w:w="641" w:type="dxa"/>
            <w:vAlign w:val="center"/>
          </w:tcPr>
          <w:p w14:paraId="2A07D63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1604" w:type="dxa"/>
            <w:vAlign w:val="center"/>
          </w:tcPr>
          <w:p w14:paraId="67D0D7B7">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内容</w:t>
            </w:r>
          </w:p>
        </w:tc>
        <w:tc>
          <w:tcPr>
            <w:tcW w:w="6193" w:type="dxa"/>
            <w:vAlign w:val="center"/>
          </w:tcPr>
          <w:p w14:paraId="0E964831">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说明与要求</w:t>
            </w:r>
          </w:p>
        </w:tc>
      </w:tr>
      <w:tr w14:paraId="1DB4DC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1" w:type="dxa"/>
            <w:tcBorders>
              <w:top w:val="single" w:color="auto" w:sz="6" w:space="0"/>
              <w:bottom w:val="single" w:color="auto" w:sz="6" w:space="0"/>
              <w:right w:val="single" w:color="auto" w:sz="6" w:space="0"/>
            </w:tcBorders>
            <w:vAlign w:val="center"/>
          </w:tcPr>
          <w:p w14:paraId="3E0BD4FD">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sz w:val="24"/>
                <w:szCs w:val="24"/>
                <w:highlight w:val="none"/>
                <w:lang w:val="en-US" w:eastAsia="zh-CN"/>
              </w:rPr>
              <w:t>1</w:t>
            </w:r>
          </w:p>
        </w:tc>
        <w:tc>
          <w:tcPr>
            <w:tcW w:w="1604" w:type="dxa"/>
            <w:tcBorders>
              <w:top w:val="single" w:color="auto" w:sz="6" w:space="0"/>
              <w:left w:val="single" w:color="auto" w:sz="6" w:space="0"/>
              <w:bottom w:val="single" w:color="auto" w:sz="6" w:space="0"/>
              <w:right w:val="single" w:color="auto" w:sz="6" w:space="0"/>
            </w:tcBorders>
            <w:vAlign w:val="center"/>
          </w:tcPr>
          <w:p w14:paraId="259BB37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bCs/>
                <w:color w:val="auto"/>
                <w:sz w:val="24"/>
                <w:szCs w:val="24"/>
                <w:highlight w:val="none"/>
                <w:lang w:val="en-GB"/>
              </w:rPr>
              <w:t>样品要求</w:t>
            </w:r>
          </w:p>
        </w:tc>
        <w:tc>
          <w:tcPr>
            <w:tcW w:w="6193" w:type="dxa"/>
            <w:tcBorders>
              <w:top w:val="single" w:color="auto" w:sz="6" w:space="0"/>
              <w:left w:val="single" w:color="auto" w:sz="6" w:space="0"/>
              <w:bottom w:val="single" w:color="auto" w:sz="6" w:space="0"/>
            </w:tcBorders>
            <w:vAlign w:val="center"/>
          </w:tcPr>
          <w:p w14:paraId="288D460B">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本项目</w:t>
            </w:r>
            <w:r>
              <w:rPr>
                <w:rFonts w:hint="eastAsia" w:ascii="仿宋_GB2312" w:hAnsi="仿宋_GB2312" w:eastAsia="仿宋_GB2312" w:cs="仿宋_GB2312"/>
                <w:bCs/>
                <w:color w:val="auto"/>
                <w:sz w:val="24"/>
                <w:szCs w:val="24"/>
                <w:highlight w:val="none"/>
                <w:lang w:val="en-US" w:eastAsia="zh-CN"/>
              </w:rPr>
              <w:t>应按清单要求</w:t>
            </w:r>
            <w:r>
              <w:rPr>
                <w:rFonts w:hint="eastAsia" w:ascii="仿宋_GB2312" w:hAnsi="仿宋_GB2312" w:eastAsia="仿宋_GB2312" w:cs="仿宋_GB2312"/>
                <w:bCs/>
                <w:color w:val="auto"/>
                <w:sz w:val="24"/>
                <w:szCs w:val="24"/>
                <w:highlight w:val="none"/>
              </w:rPr>
              <w:t>提交</w:t>
            </w:r>
            <w:r>
              <w:rPr>
                <w:rFonts w:hint="eastAsia" w:ascii="仿宋_GB2312" w:hAnsi="仿宋_GB2312" w:eastAsia="仿宋_GB2312" w:cs="仿宋_GB2312"/>
                <w:bCs/>
                <w:color w:val="auto"/>
                <w:sz w:val="24"/>
                <w:szCs w:val="24"/>
                <w:highlight w:val="none"/>
                <w:lang w:val="en-US" w:eastAsia="zh-CN"/>
              </w:rPr>
              <w:t>耗材</w:t>
            </w:r>
            <w:r>
              <w:rPr>
                <w:rFonts w:hint="eastAsia" w:ascii="仿宋_GB2312" w:hAnsi="仿宋_GB2312" w:eastAsia="仿宋_GB2312" w:cs="仿宋_GB2312"/>
                <w:bCs/>
                <w:color w:val="auto"/>
                <w:sz w:val="24"/>
                <w:szCs w:val="24"/>
                <w:highlight w:val="none"/>
              </w:rPr>
              <w:t>样品</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提供的样品必须为完整包装</w:t>
            </w:r>
            <w:r>
              <w:rPr>
                <w:rFonts w:hint="eastAsia" w:ascii="仿宋_GB2312" w:hAnsi="仿宋_GB2312" w:eastAsia="仿宋_GB2312" w:cs="仿宋_GB2312"/>
                <w:bCs/>
                <w:color w:val="auto"/>
                <w:sz w:val="24"/>
                <w:szCs w:val="24"/>
                <w:highlight w:val="none"/>
              </w:rPr>
              <w:t>。</w:t>
            </w:r>
          </w:p>
          <w:p w14:paraId="6A3AB6A1">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Cs/>
                <w:color w:val="auto"/>
                <w:sz w:val="24"/>
                <w:szCs w:val="24"/>
                <w:highlight w:val="none"/>
              </w:rPr>
              <w:t>1.所有装有样品的封口袋集中装箱</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盒</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，箱</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盒</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外面标注单位名称</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箱</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盒</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lang w:val="en-US" w:eastAsia="zh-CN"/>
              </w:rPr>
              <w:t>里面样品须按照采购</w:t>
            </w:r>
            <w:r>
              <w:rPr>
                <w:rFonts w:hint="eastAsia" w:ascii="仿宋_GB2312" w:hAnsi="仿宋_GB2312" w:eastAsia="仿宋_GB2312" w:cs="仿宋_GB2312"/>
                <w:b/>
                <w:bCs w:val="0"/>
                <w:color w:val="auto"/>
                <w:sz w:val="24"/>
                <w:szCs w:val="24"/>
                <w:highlight w:val="none"/>
                <w:lang w:eastAsia="zh-CN"/>
              </w:rPr>
              <w:t>文件清单中的序号，在样品包装明显位置标注样片序号。</w:t>
            </w:r>
          </w:p>
          <w:p w14:paraId="6A002F28">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样品的生产、运输费等一切费用由投标人自理，所有样品均为投标人免费提供，评审结束后样品现场退回。</w:t>
            </w:r>
          </w:p>
          <w:p w14:paraId="42985EC2">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送样时间：同响应文件递交时间。逾期送达的不予接收。</w:t>
            </w:r>
          </w:p>
          <w:p w14:paraId="046AA887">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4</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送样地点：同响应文件递交时间。</w:t>
            </w:r>
          </w:p>
        </w:tc>
      </w:tr>
      <w:tr w14:paraId="182C49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223" w:hRule="atLeast"/>
          <w:jc w:val="center"/>
        </w:trPr>
        <w:tc>
          <w:tcPr>
            <w:tcW w:w="641" w:type="dxa"/>
            <w:vAlign w:val="center"/>
          </w:tcPr>
          <w:p w14:paraId="6600550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1604" w:type="dxa"/>
            <w:vAlign w:val="center"/>
          </w:tcPr>
          <w:p w14:paraId="260A164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报价方式</w:t>
            </w:r>
          </w:p>
        </w:tc>
        <w:tc>
          <w:tcPr>
            <w:tcW w:w="6193" w:type="dxa"/>
            <w:vAlign w:val="center"/>
          </w:tcPr>
          <w:p w14:paraId="16C83DE8">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本项目为交钥匙项目。</w:t>
            </w:r>
          </w:p>
          <w:p w14:paraId="12B7EDDD">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供应商在报价时应充分考虑市场环境和生产要素价格变化对合同价的影响，可考虑一定的风险系数。</w:t>
            </w:r>
          </w:p>
          <w:p w14:paraId="5A424A2A">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供应商填报的全费用报价包括为完成</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要求而发生的全部费用、必要的保险（含货物保险和人身保险）、利润、税费、成交服务费、</w:t>
            </w:r>
            <w:r>
              <w:rPr>
                <w:rFonts w:hint="eastAsia" w:ascii="仿宋_GB2312" w:hAnsi="仿宋_GB2312" w:eastAsia="仿宋_GB2312" w:cs="仿宋_GB2312"/>
                <w:b/>
                <w:bCs/>
                <w:color w:val="auto"/>
                <w:sz w:val="24"/>
                <w:szCs w:val="24"/>
                <w:highlight w:val="none"/>
              </w:rPr>
              <w:t>配送服务费</w:t>
            </w:r>
            <w:r>
              <w:rPr>
                <w:rFonts w:hint="eastAsia" w:ascii="仿宋_GB2312" w:hAnsi="仿宋_GB2312" w:eastAsia="仿宋_GB2312" w:cs="仿宋_GB2312"/>
                <w:color w:val="auto"/>
                <w:sz w:val="24"/>
                <w:szCs w:val="24"/>
                <w:highlight w:val="none"/>
              </w:rPr>
              <w:t>及合同明示或暗示的所有责任、义务、风险等所有费用的总和，采购人不支付除供应商报价的任何附加费用。凡供应商在报价中未列的项目或遗漏项目，采购人将一律视为已包括在其报价中。成交供应商应根据现场实际情况复核服务需求，服务需求调整视为供应商风险自担，采购人将不在采购报价外追加费用。</w:t>
            </w:r>
          </w:p>
        </w:tc>
      </w:tr>
      <w:tr w14:paraId="0648F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641" w:type="dxa"/>
            <w:vAlign w:val="center"/>
          </w:tcPr>
          <w:p w14:paraId="29442464">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1604" w:type="dxa"/>
            <w:vAlign w:val="center"/>
          </w:tcPr>
          <w:p w14:paraId="3303F69F">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报价要求</w:t>
            </w:r>
          </w:p>
        </w:tc>
        <w:tc>
          <w:tcPr>
            <w:tcW w:w="6193" w:type="dxa"/>
            <w:vAlign w:val="center"/>
          </w:tcPr>
          <w:p w14:paraId="6A2164BC">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供应商进行产品报价时，应不高于山东省内有公开数据的集中招标采购价格，否则，采购人有权拒绝该产品入围。采购人在任何时间发现价格偏高均有权要求供应商降低价格或废标。任何由于报错价格所造成的后果由供应商自负。</w:t>
            </w:r>
          </w:p>
          <w:p w14:paraId="2013C485">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关于价格调整方面</w:t>
            </w:r>
          </w:p>
          <w:p w14:paraId="4E5E1D2B">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双方协议一致，双方可以对产品价格予以调整。协商不成的，成交供应商承诺采购人有权根据国家政策、医用耗材产品市场变化（如新产品出现、产品价格降低等）及使用情况等原因单方面确定价格，成交供应商不得提出异议。</w:t>
            </w:r>
          </w:p>
          <w:p w14:paraId="713DFA29">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调整后的价格，自双方订立补充协议之日或采购人通知到达成交供应商时生效、适用。</w:t>
            </w:r>
          </w:p>
        </w:tc>
      </w:tr>
      <w:tr w14:paraId="159C3D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641" w:type="dxa"/>
            <w:vAlign w:val="center"/>
          </w:tcPr>
          <w:p w14:paraId="7F7D3F95">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1604" w:type="dxa"/>
            <w:vAlign w:val="center"/>
          </w:tcPr>
          <w:p w14:paraId="23D9DAA1">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供货安装日期</w:t>
            </w:r>
          </w:p>
        </w:tc>
        <w:tc>
          <w:tcPr>
            <w:tcW w:w="6193" w:type="dxa"/>
            <w:vAlign w:val="center"/>
          </w:tcPr>
          <w:p w14:paraId="4589CEDF">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接到采购人通知后，保证在48小时内到货，急需产品12小时内到货，如有特殊原因不能供货，在收到采购计划6小时内通知采购人。</w:t>
            </w:r>
          </w:p>
          <w:p w14:paraId="40816BFD">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注：采购人已经实行医用耗材SPD运营管理，供应商成交后须与SPD运营方签订服务协议，按照规定缴纳配送服务费5.86%，须服从SPD运营管理要求。</w:t>
            </w:r>
          </w:p>
        </w:tc>
      </w:tr>
      <w:tr w14:paraId="35C49D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641" w:type="dxa"/>
            <w:vAlign w:val="center"/>
          </w:tcPr>
          <w:p w14:paraId="1F15C2AB">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1604" w:type="dxa"/>
            <w:vAlign w:val="center"/>
          </w:tcPr>
          <w:p w14:paraId="37794E7C">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交货地点</w:t>
            </w:r>
          </w:p>
        </w:tc>
        <w:tc>
          <w:tcPr>
            <w:tcW w:w="6193" w:type="dxa"/>
            <w:vAlign w:val="center"/>
          </w:tcPr>
          <w:p w14:paraId="009ED5FC">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山东省第二康复医院院内</w:t>
            </w:r>
          </w:p>
        </w:tc>
      </w:tr>
      <w:tr w14:paraId="02DCE0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43" w:hRule="atLeast"/>
          <w:jc w:val="center"/>
        </w:trPr>
        <w:tc>
          <w:tcPr>
            <w:tcW w:w="641" w:type="dxa"/>
            <w:vAlign w:val="center"/>
          </w:tcPr>
          <w:p w14:paraId="3BA38365">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p>
        </w:tc>
        <w:tc>
          <w:tcPr>
            <w:tcW w:w="1604" w:type="dxa"/>
            <w:vAlign w:val="center"/>
          </w:tcPr>
          <w:p w14:paraId="4AD8F74A">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服务期</w:t>
            </w:r>
          </w:p>
        </w:tc>
        <w:tc>
          <w:tcPr>
            <w:tcW w:w="6193" w:type="dxa"/>
            <w:vAlign w:val="center"/>
          </w:tcPr>
          <w:p w14:paraId="3F860729">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本项目合同期限1年，合同到期后，采购人对供应商及其产品进行综合评价，通过后且资金落实后可续签1年。（签订合同后由于国家政策性规定或不可抗力因素，双方可随时终止合同）。</w:t>
            </w:r>
          </w:p>
        </w:tc>
      </w:tr>
      <w:tr w14:paraId="6CA292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641" w:type="dxa"/>
            <w:vAlign w:val="center"/>
          </w:tcPr>
          <w:p w14:paraId="67298F1A">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1604" w:type="dxa"/>
            <w:vAlign w:val="center"/>
          </w:tcPr>
          <w:p w14:paraId="0BD8700D">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付款方式</w:t>
            </w:r>
          </w:p>
        </w:tc>
        <w:tc>
          <w:tcPr>
            <w:tcW w:w="6193" w:type="dxa"/>
            <w:vAlign w:val="center"/>
          </w:tcPr>
          <w:p w14:paraId="00A39694">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产品验收合格，科室使用后，6至12个月内付款。</w:t>
            </w:r>
          </w:p>
        </w:tc>
      </w:tr>
      <w:tr w14:paraId="25ADDF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641" w:type="dxa"/>
            <w:vAlign w:val="center"/>
          </w:tcPr>
          <w:p w14:paraId="42B133C2">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1604" w:type="dxa"/>
            <w:vAlign w:val="center"/>
          </w:tcPr>
          <w:p w14:paraId="01901195">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响应文件要求</w:t>
            </w:r>
          </w:p>
        </w:tc>
        <w:tc>
          <w:tcPr>
            <w:tcW w:w="6193" w:type="dxa"/>
            <w:vAlign w:val="center"/>
          </w:tcPr>
          <w:p w14:paraId="3B7967E7">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响应文件</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建议钉装或胶装。</w:t>
            </w:r>
          </w:p>
          <w:p w14:paraId="11A52515">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2.响应文件做好目录和页码。</w:t>
            </w:r>
          </w:p>
          <w:p w14:paraId="2AAF1454">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3.对响应文件密封情况不做要求。</w:t>
            </w:r>
          </w:p>
        </w:tc>
      </w:tr>
      <w:tr w14:paraId="6DE71F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55" w:hRule="atLeast"/>
          <w:jc w:val="center"/>
        </w:trPr>
        <w:tc>
          <w:tcPr>
            <w:tcW w:w="641" w:type="dxa"/>
            <w:tcBorders>
              <w:top w:val="single" w:color="auto" w:sz="6" w:space="0"/>
              <w:bottom w:val="single" w:color="auto" w:sz="6" w:space="0"/>
              <w:right w:val="single" w:color="auto" w:sz="6" w:space="0"/>
            </w:tcBorders>
            <w:vAlign w:val="center"/>
          </w:tcPr>
          <w:p w14:paraId="7DC341A2">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eastAsia="zh-CN"/>
              </w:rPr>
            </w:pPr>
            <w:r>
              <w:rPr>
                <w:rFonts w:hint="eastAsia" w:ascii="仿宋_GB2312" w:hAnsi="仿宋_GB2312" w:eastAsia="仿宋_GB2312" w:cs="仿宋_GB2312"/>
                <w:color w:val="auto"/>
                <w:sz w:val="24"/>
                <w:szCs w:val="24"/>
                <w:highlight w:val="none"/>
                <w:lang w:val="en-US" w:eastAsia="zh-CN"/>
              </w:rPr>
              <w:t>9</w:t>
            </w:r>
          </w:p>
        </w:tc>
        <w:tc>
          <w:tcPr>
            <w:tcW w:w="1604" w:type="dxa"/>
            <w:tcBorders>
              <w:top w:val="single" w:color="auto" w:sz="6" w:space="0"/>
              <w:left w:val="single" w:color="auto" w:sz="6" w:space="0"/>
              <w:bottom w:val="single" w:color="auto" w:sz="6" w:space="0"/>
              <w:right w:val="single" w:color="auto" w:sz="6" w:space="0"/>
            </w:tcBorders>
            <w:vAlign w:val="center"/>
          </w:tcPr>
          <w:p w14:paraId="55D256F4">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成交供应商数量</w:t>
            </w:r>
            <w:r>
              <w:rPr>
                <w:rFonts w:hint="eastAsia" w:ascii="仿宋_GB2312" w:hAnsi="仿宋_GB2312" w:eastAsia="仿宋_GB2312" w:cs="仿宋_GB2312"/>
                <w:color w:val="auto"/>
                <w:sz w:val="24"/>
                <w:szCs w:val="24"/>
                <w:highlight w:val="none"/>
              </w:rPr>
              <w:t>及要求</w:t>
            </w:r>
          </w:p>
        </w:tc>
        <w:tc>
          <w:tcPr>
            <w:tcW w:w="6193" w:type="dxa"/>
            <w:tcBorders>
              <w:top w:val="single" w:color="auto" w:sz="6" w:space="0"/>
              <w:left w:val="single" w:color="auto" w:sz="6" w:space="0"/>
              <w:bottom w:val="single" w:color="auto" w:sz="6" w:space="0"/>
            </w:tcBorders>
            <w:vAlign w:val="center"/>
          </w:tcPr>
          <w:p w14:paraId="35A66135">
            <w:pPr>
              <w:keepNext w:val="0"/>
              <w:keepLines w:val="0"/>
              <w:pageBreakBefore w:val="0"/>
              <w:kinsoku/>
              <w:wordWrap/>
              <w:overflowPunct/>
              <w:topLinePunct w:val="0"/>
              <w:autoSpaceDE/>
              <w:autoSpaceDN/>
              <w:bidi w:val="0"/>
              <w:spacing w:line="28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确定1</w:t>
            </w:r>
            <w:r>
              <w:rPr>
                <w:rFonts w:hint="eastAsia" w:ascii="仿宋_GB2312" w:hAnsi="仿宋_GB2312" w:eastAsia="仿宋_GB2312" w:cs="仿宋_GB2312"/>
                <w:b w:val="0"/>
                <w:bCs w:val="0"/>
                <w:color w:val="auto"/>
                <w:sz w:val="24"/>
                <w:szCs w:val="24"/>
                <w:highlight w:val="none"/>
              </w:rPr>
              <w:t>家供应商。成交供应商须提供所投产品的医疗注册证及制造商或可追溯到制造商的完整产品授权，授权链必须完整可追溯</w:t>
            </w:r>
            <w:r>
              <w:rPr>
                <w:rFonts w:hint="eastAsia" w:ascii="仿宋_GB2312" w:hAnsi="仿宋_GB2312" w:eastAsia="仿宋_GB2312" w:cs="仿宋_GB2312"/>
                <w:b w:val="0"/>
                <w:bCs w:val="0"/>
                <w:color w:val="auto"/>
                <w:sz w:val="24"/>
                <w:szCs w:val="24"/>
                <w:highlight w:val="none"/>
                <w:lang w:eastAsia="zh-CN"/>
              </w:rPr>
              <w:t>。</w:t>
            </w:r>
          </w:p>
        </w:tc>
      </w:tr>
      <w:tr w14:paraId="5E19A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641" w:type="dxa"/>
            <w:vAlign w:val="center"/>
          </w:tcPr>
          <w:p w14:paraId="24D3E455">
            <w:pPr>
              <w:keepNext w:val="0"/>
              <w:keepLines w:val="0"/>
              <w:pageBreakBefore w:val="0"/>
              <w:kinsoku/>
              <w:wordWrap/>
              <w:overflowPunct/>
              <w:topLinePunct w:val="0"/>
              <w:autoSpaceDE/>
              <w:autoSpaceDN/>
              <w:bidi w:val="0"/>
              <w:spacing w:line="28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604" w:type="dxa"/>
            <w:vAlign w:val="center"/>
          </w:tcPr>
          <w:p w14:paraId="0263EB67">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其他</w:t>
            </w:r>
          </w:p>
        </w:tc>
        <w:tc>
          <w:tcPr>
            <w:tcW w:w="6193" w:type="dxa"/>
            <w:vAlign w:val="center"/>
          </w:tcPr>
          <w:p w14:paraId="22A9BAA3">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成交供应商所有响应文件的所有权（包括知识产权）归采购人所有。</w:t>
            </w:r>
          </w:p>
          <w:p w14:paraId="5D1C1D44">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采购人提供的相关资料只供本次采购活动使用，各供应商应承担保密义务，不得擅自拷贝和传播。</w:t>
            </w:r>
          </w:p>
          <w:p w14:paraId="18021A2B">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各供应商的调研费、差旅费及所获补偿金、奖金的税费自理。</w:t>
            </w:r>
          </w:p>
          <w:p w14:paraId="58DBD720">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所有提交成果一律不退回</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样品除外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14:paraId="51D32693">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参加本次报价的单位均被视为承认本</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的所有条款，并按</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规定条款完成投标任务和活动。</w:t>
            </w:r>
          </w:p>
        </w:tc>
      </w:tr>
      <w:tr w14:paraId="0F3E3E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090" w:hRule="atLeast"/>
          <w:jc w:val="center"/>
        </w:trPr>
        <w:tc>
          <w:tcPr>
            <w:tcW w:w="641" w:type="dxa"/>
            <w:vAlign w:val="center"/>
          </w:tcPr>
          <w:p w14:paraId="742AC43F">
            <w:pPr>
              <w:keepNext w:val="0"/>
              <w:keepLines w:val="0"/>
              <w:pageBreakBefore w:val="0"/>
              <w:kinsoku/>
              <w:wordWrap/>
              <w:overflowPunct/>
              <w:topLinePunct w:val="0"/>
              <w:autoSpaceDE/>
              <w:autoSpaceDN/>
              <w:bidi w:val="0"/>
              <w:spacing w:line="28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604" w:type="dxa"/>
            <w:vAlign w:val="center"/>
          </w:tcPr>
          <w:p w14:paraId="7F2A96D9">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特别说明</w:t>
            </w:r>
          </w:p>
        </w:tc>
        <w:tc>
          <w:tcPr>
            <w:tcW w:w="6193" w:type="dxa"/>
            <w:vAlign w:val="center"/>
          </w:tcPr>
          <w:p w14:paraId="2DB4F8D1">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1、在合同执行期间，如遇国家省市等相关政策调整、变动等情况，采购人有权无责终止合同或部分品种，不承担赔偿。</w:t>
            </w:r>
          </w:p>
          <w:p w14:paraId="453A4867">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2、供应商投标价格在不超采购人控制价基础上承诺所投价格低于省药械平台挂网价，若在合同执行期内发现高于省挂网价的情况，供应商应无条件调整价格至低于省药械采购平台挂网价。</w:t>
            </w:r>
          </w:p>
          <w:p w14:paraId="55F83333">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3、如遇市场变动等，耗材价格下降,供应商及时与</w:t>
            </w:r>
            <w:r>
              <w:rPr>
                <w:rFonts w:hint="eastAsia" w:ascii="仿宋_GB2312" w:hAnsi="仿宋_GB2312" w:eastAsia="仿宋_GB2312" w:cs="仿宋_GB2312"/>
                <w:color w:val="auto"/>
                <w:sz w:val="24"/>
                <w:szCs w:val="24"/>
              </w:rPr>
              <w:t>采购人</w:t>
            </w:r>
            <w:r>
              <w:rPr>
                <w:rFonts w:hint="eastAsia" w:ascii="仿宋_GB2312" w:hAnsi="仿宋_GB2312" w:eastAsia="仿宋_GB2312" w:cs="仿宋_GB2312"/>
                <w:color w:val="auto"/>
                <w:sz w:val="24"/>
                <w:szCs w:val="24"/>
                <w:highlight w:val="none"/>
              </w:rPr>
              <w:t>沟通，采购按照最新低价执行。否则</w:t>
            </w:r>
            <w:r>
              <w:rPr>
                <w:rFonts w:hint="eastAsia" w:ascii="仿宋_GB2312" w:hAnsi="仿宋_GB2312" w:eastAsia="仿宋_GB2312" w:cs="仿宋_GB2312"/>
                <w:color w:val="auto"/>
                <w:sz w:val="24"/>
                <w:szCs w:val="24"/>
              </w:rPr>
              <w:t>采购人</w:t>
            </w:r>
            <w:r>
              <w:rPr>
                <w:rFonts w:hint="eastAsia" w:ascii="仿宋_GB2312" w:hAnsi="仿宋_GB2312" w:eastAsia="仿宋_GB2312" w:cs="仿宋_GB2312"/>
                <w:color w:val="auto"/>
                <w:sz w:val="24"/>
                <w:szCs w:val="24"/>
                <w:highlight w:val="none"/>
              </w:rPr>
              <w:t>将对供应商进行货值金额3倍罚款。</w:t>
            </w:r>
          </w:p>
          <w:p w14:paraId="46908C42">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4、产品原因造成的一切不良后果由经销商承担。</w:t>
            </w:r>
          </w:p>
          <w:p w14:paraId="7A4B09B8">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5、若中标后，所供产品若全国、省、市级挂网价中出现新的最低价，成交耗材供应商将积极配合采购人及时调整到最新价格，至合同期限结束。  </w:t>
            </w:r>
          </w:p>
          <w:p w14:paraId="17AC6F28">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u w:val="single"/>
              </w:rPr>
              <w:t>签订合同后试用期3个月，试用期内因产品质量</w:t>
            </w:r>
            <w:r>
              <w:rPr>
                <w:rFonts w:hint="eastAsia" w:ascii="仿宋_GB2312" w:hAnsi="仿宋_GB2312" w:eastAsia="仿宋_GB2312" w:cs="仿宋_GB2312"/>
                <w:color w:val="auto"/>
                <w:sz w:val="24"/>
                <w:szCs w:val="24"/>
                <w:u w:val="single"/>
                <w:lang w:eastAsia="zh-CN"/>
              </w:rPr>
              <w:t>、</w:t>
            </w:r>
            <w:r>
              <w:rPr>
                <w:rFonts w:hint="eastAsia" w:ascii="仿宋_GB2312" w:hAnsi="仿宋_GB2312" w:eastAsia="仿宋_GB2312" w:cs="仿宋_GB2312"/>
                <w:color w:val="auto"/>
                <w:sz w:val="24"/>
                <w:szCs w:val="24"/>
                <w:u w:val="single"/>
                <w:lang w:val="en-US" w:eastAsia="zh-CN"/>
              </w:rPr>
              <w:t>产品不能满足科室使用，</w:t>
            </w:r>
            <w:r>
              <w:rPr>
                <w:rFonts w:hint="eastAsia" w:ascii="仿宋_GB2312" w:hAnsi="仿宋_GB2312" w:eastAsia="仿宋_GB2312" w:cs="仿宋_GB2312"/>
                <w:color w:val="auto"/>
                <w:sz w:val="24"/>
                <w:szCs w:val="24"/>
                <w:u w:val="single"/>
              </w:rPr>
              <w:t>供应商服务不积极等原因满足不了采购人临床使用需求的，采购人有权无责终止供应商相关品种的采购合同</w:t>
            </w:r>
            <w:r>
              <w:rPr>
                <w:rFonts w:hint="eastAsia" w:ascii="仿宋_GB2312" w:hAnsi="仿宋_GB2312" w:eastAsia="仿宋_GB2312" w:cs="仿宋_GB2312"/>
                <w:color w:val="auto"/>
                <w:sz w:val="24"/>
                <w:szCs w:val="24"/>
                <w:highlight w:val="none"/>
                <w:u w:val="single"/>
              </w:rPr>
              <w:t>，另行采购。如给采购人造成损失的，供应商需承担相关赔偿</w:t>
            </w:r>
            <w:r>
              <w:rPr>
                <w:rFonts w:hint="eastAsia" w:ascii="仿宋_GB2312" w:hAnsi="仿宋_GB2312" w:eastAsia="仿宋_GB2312" w:cs="仿宋_GB2312"/>
                <w:color w:val="auto"/>
                <w:sz w:val="24"/>
                <w:szCs w:val="24"/>
                <w:highlight w:val="none"/>
                <w:u w:val="single"/>
                <w:lang w:eastAsia="zh-CN"/>
              </w:rPr>
              <w:t>。</w:t>
            </w:r>
          </w:p>
          <w:p w14:paraId="51323108">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highlight w:val="none"/>
                <w:u w:val="single"/>
                <w:lang w:val="en-US" w:eastAsia="zh-CN"/>
              </w:rPr>
              <w:t>7、中标产品如后期在临床使用过程中不能满足实际需求，成交供应商可提供其他品牌产品，原则上价格不得超过中标价（经市场调研后特殊情况除外）。</w:t>
            </w:r>
          </w:p>
        </w:tc>
      </w:tr>
    </w:tbl>
    <w:p w14:paraId="155A75B6">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F84E574">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06B0E276">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技术要求及说明</w:t>
      </w:r>
    </w:p>
    <w:p w14:paraId="055A5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一、总体要求</w:t>
      </w:r>
    </w:p>
    <w:p w14:paraId="44F06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1.本项目为交钥匙项目。</w:t>
      </w:r>
    </w:p>
    <w:p w14:paraId="75887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2.采购人有权对成交供应商的产品按照单产品分别试用，根据试用结果选择符合要求的产品。</w:t>
      </w:r>
    </w:p>
    <w:p w14:paraId="38231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3.到货后验收发现外箱破损或受潮、污染的，供应商须免费更换此产品。如产品出现问题用户通知供应商后应在24小时内响应，并尽快解决问题。</w:t>
      </w:r>
    </w:p>
    <w:p w14:paraId="53C476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本采购需求系参考市场多个主流品牌制定，仅代表采购人对质量的要求，不代表该名词被指定，因此不保证完全符合或者偏离某个具体品牌，可能涉及的某品牌极个性化描述，均不作为对产品的特定要求，仅作为最低要求。供应商可提供相当于或者优于该参数的产品，满足临床需求。</w:t>
      </w:r>
    </w:p>
    <w:p w14:paraId="29668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5.需求描述中的参考，仅表示对需求的描述，只要供相当于或者优于该描述，满足临床需求，均可被认可。</w:t>
      </w:r>
    </w:p>
    <w:p w14:paraId="16441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6.合同期内，产品如有质量问题、缺货（超过3次）问题、廉政问题，采购人可随时终止合同。</w:t>
      </w:r>
    </w:p>
    <w:p w14:paraId="16A597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u w:val="single"/>
          <w:lang w:val="en-US" w:eastAsia="zh-CN"/>
        </w:rPr>
        <w:t>7.中标产品如后期在临床使用过程中不能满足实际需求，成交供应商可提供其他品牌产品，原则上价格不得超过中标价（经市场调研后特殊情况除外）。</w:t>
      </w:r>
    </w:p>
    <w:p w14:paraId="49A77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8.技术响应情况需按实际产品情况、详细填写，不可简单复制需求信息。</w:t>
      </w:r>
    </w:p>
    <w:p w14:paraId="0D6521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4D5FEB87">
      <w:pPr>
        <w:numPr>
          <w:ilvl w:val="0"/>
          <w:numId w:val="1"/>
        </w:numPr>
        <w:adjustRightInd w:val="0"/>
        <w:snapToGrid w:val="0"/>
        <w:spacing w:line="360" w:lineRule="auto"/>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清单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3443"/>
        <w:gridCol w:w="4240"/>
        <w:gridCol w:w="1559"/>
        <w:gridCol w:w="1685"/>
        <w:gridCol w:w="1038"/>
      </w:tblGrid>
      <w:tr w14:paraId="467F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138F0812">
            <w:pPr>
              <w:widowControl/>
              <w:spacing w:line="300" w:lineRule="exact"/>
              <w:jc w:val="center"/>
              <w:textAlignment w:val="center"/>
              <w:rPr>
                <w:rFonts w:ascii="宋体" w:hAnsi="宋体" w:cs="宋体"/>
                <w:b/>
                <w:bCs/>
                <w:szCs w:val="21"/>
              </w:rPr>
            </w:pPr>
            <w:r>
              <w:rPr>
                <w:rFonts w:hint="eastAsia" w:ascii="宋体" w:hAnsi="宋体" w:cs="宋体"/>
                <w:b/>
                <w:bCs/>
                <w:kern w:val="0"/>
                <w:szCs w:val="21"/>
              </w:rPr>
              <w:t>序号</w:t>
            </w:r>
          </w:p>
        </w:tc>
        <w:tc>
          <w:tcPr>
            <w:tcW w:w="3443" w:type="dxa"/>
            <w:tcBorders>
              <w:top w:val="single" w:color="auto" w:sz="4" w:space="0"/>
              <w:left w:val="single" w:color="auto" w:sz="4" w:space="0"/>
              <w:bottom w:val="single" w:color="auto" w:sz="4" w:space="0"/>
              <w:right w:val="single" w:color="auto" w:sz="4" w:space="0"/>
            </w:tcBorders>
            <w:vAlign w:val="center"/>
          </w:tcPr>
          <w:p w14:paraId="5813D6DB">
            <w:pPr>
              <w:widowControl/>
              <w:spacing w:line="300" w:lineRule="exact"/>
              <w:jc w:val="center"/>
              <w:textAlignment w:val="center"/>
              <w:rPr>
                <w:rFonts w:ascii="宋体" w:hAnsi="宋体" w:cs="宋体"/>
                <w:b/>
                <w:bCs/>
                <w:szCs w:val="21"/>
              </w:rPr>
            </w:pPr>
            <w:r>
              <w:rPr>
                <w:rFonts w:hint="eastAsia" w:ascii="宋体" w:hAnsi="宋体" w:cs="宋体"/>
                <w:b/>
                <w:bCs/>
                <w:szCs w:val="21"/>
              </w:rPr>
              <w:t>采购标的</w:t>
            </w:r>
          </w:p>
        </w:tc>
        <w:tc>
          <w:tcPr>
            <w:tcW w:w="4240" w:type="dxa"/>
            <w:tcBorders>
              <w:top w:val="single" w:color="auto" w:sz="4" w:space="0"/>
              <w:left w:val="single" w:color="auto" w:sz="4" w:space="0"/>
              <w:bottom w:val="single" w:color="auto" w:sz="4" w:space="0"/>
              <w:right w:val="single" w:color="auto" w:sz="4" w:space="0"/>
            </w:tcBorders>
            <w:vAlign w:val="center"/>
          </w:tcPr>
          <w:p w14:paraId="0D62A217">
            <w:pPr>
              <w:widowControl/>
              <w:spacing w:line="300" w:lineRule="exact"/>
              <w:jc w:val="center"/>
              <w:textAlignment w:val="center"/>
              <w:rPr>
                <w:rFonts w:ascii="宋体" w:hAnsi="宋体" w:cs="宋体"/>
                <w:b/>
                <w:bCs/>
                <w:szCs w:val="21"/>
              </w:rPr>
            </w:pPr>
            <w:r>
              <w:rPr>
                <w:rFonts w:hint="eastAsia" w:ascii="宋体" w:hAnsi="宋体" w:cs="宋体"/>
                <w:b/>
                <w:bCs/>
                <w:kern w:val="0"/>
                <w:szCs w:val="21"/>
              </w:rPr>
              <w:t>技术指标参数要求</w:t>
            </w:r>
          </w:p>
        </w:tc>
        <w:tc>
          <w:tcPr>
            <w:tcW w:w="1559" w:type="dxa"/>
            <w:tcBorders>
              <w:top w:val="single" w:color="auto" w:sz="4" w:space="0"/>
              <w:left w:val="single" w:color="auto" w:sz="4" w:space="0"/>
              <w:bottom w:val="single" w:color="auto" w:sz="4" w:space="0"/>
              <w:right w:val="single" w:color="auto" w:sz="4" w:space="0"/>
            </w:tcBorders>
            <w:vAlign w:val="center"/>
          </w:tcPr>
          <w:p w14:paraId="48CE48CD">
            <w:pPr>
              <w:widowControl/>
              <w:spacing w:line="300" w:lineRule="exact"/>
              <w:jc w:val="center"/>
              <w:textAlignment w:val="center"/>
              <w:rPr>
                <w:rFonts w:ascii="宋体" w:hAnsi="宋体" w:cs="宋体"/>
                <w:b/>
                <w:bCs/>
                <w:szCs w:val="21"/>
              </w:rPr>
            </w:pPr>
            <w:r>
              <w:rPr>
                <w:rFonts w:hint="eastAsia" w:ascii="宋体" w:hAnsi="宋体" w:cs="宋体"/>
                <w:b/>
                <w:bCs/>
                <w:szCs w:val="21"/>
              </w:rPr>
              <w:t>计量单位</w:t>
            </w:r>
          </w:p>
        </w:tc>
        <w:tc>
          <w:tcPr>
            <w:tcW w:w="1685" w:type="dxa"/>
            <w:tcBorders>
              <w:top w:val="single" w:color="auto" w:sz="4" w:space="0"/>
              <w:left w:val="single" w:color="auto" w:sz="4" w:space="0"/>
              <w:bottom w:val="single" w:color="auto" w:sz="4" w:space="0"/>
              <w:right w:val="single" w:color="auto" w:sz="4" w:space="0"/>
            </w:tcBorders>
            <w:vAlign w:val="center"/>
          </w:tcPr>
          <w:p w14:paraId="0A75B8A4">
            <w:pPr>
              <w:widowControl/>
              <w:spacing w:line="300" w:lineRule="exact"/>
              <w:jc w:val="center"/>
              <w:textAlignment w:val="center"/>
              <w:rPr>
                <w:rFonts w:ascii="宋体" w:hAnsi="宋体" w:cs="宋体"/>
                <w:b/>
                <w:bCs/>
                <w:szCs w:val="21"/>
              </w:rPr>
            </w:pPr>
            <w:r>
              <w:rPr>
                <w:rFonts w:hint="eastAsia" w:ascii="宋体" w:hAnsi="宋体" w:cs="宋体"/>
                <w:b/>
                <w:bCs/>
                <w:szCs w:val="21"/>
              </w:rPr>
              <w:t>最高限价单价（元）</w:t>
            </w:r>
          </w:p>
        </w:tc>
        <w:tc>
          <w:tcPr>
            <w:tcW w:w="1038" w:type="dxa"/>
            <w:tcBorders>
              <w:top w:val="single" w:color="auto" w:sz="4" w:space="0"/>
              <w:left w:val="single" w:color="auto" w:sz="4" w:space="0"/>
              <w:bottom w:val="single" w:color="auto" w:sz="4" w:space="0"/>
              <w:right w:val="single" w:color="auto" w:sz="4" w:space="0"/>
            </w:tcBorders>
            <w:vAlign w:val="center"/>
          </w:tcPr>
          <w:p w14:paraId="2D7C10FD">
            <w:pPr>
              <w:widowControl/>
              <w:spacing w:line="300" w:lineRule="exact"/>
              <w:jc w:val="center"/>
              <w:textAlignment w:val="center"/>
              <w:rPr>
                <w:rFonts w:ascii="宋体" w:hAnsi="宋体" w:cs="宋体"/>
                <w:b/>
                <w:bCs/>
                <w:szCs w:val="21"/>
              </w:rPr>
            </w:pPr>
            <w:r>
              <w:rPr>
                <w:rFonts w:hint="eastAsia" w:ascii="宋体" w:hAnsi="宋体" w:cs="宋体"/>
                <w:b/>
                <w:bCs/>
                <w:szCs w:val="21"/>
              </w:rPr>
              <w:t>是否提供样品</w:t>
            </w:r>
          </w:p>
        </w:tc>
      </w:tr>
      <w:tr w14:paraId="5CC6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482EBF13">
            <w:pPr>
              <w:spacing w:line="300" w:lineRule="exact"/>
              <w:jc w:val="center"/>
              <w:rPr>
                <w:rFonts w:asciiTheme="minorEastAsia" w:hAnsiTheme="minorEastAsia" w:eastAsiaTheme="minorEastAsia"/>
                <w:szCs w:val="21"/>
              </w:rPr>
            </w:pPr>
            <w:r>
              <w:rPr>
                <w:rFonts w:hint="eastAsia" w:asciiTheme="minorEastAsia" w:hAnsiTheme="minorEastAsia"/>
                <w:szCs w:val="21"/>
              </w:rPr>
              <w:t>1</w:t>
            </w:r>
          </w:p>
        </w:tc>
        <w:tc>
          <w:tcPr>
            <w:tcW w:w="3443" w:type="dxa"/>
            <w:tcBorders>
              <w:top w:val="single" w:color="auto" w:sz="4" w:space="0"/>
              <w:left w:val="single" w:color="auto" w:sz="4" w:space="0"/>
              <w:bottom w:val="single" w:color="auto" w:sz="4" w:space="0"/>
              <w:right w:val="single" w:color="auto" w:sz="4" w:space="0"/>
            </w:tcBorders>
            <w:vAlign w:val="center"/>
          </w:tcPr>
          <w:p w14:paraId="52F240A7">
            <w:pPr>
              <w:keepNext w:val="0"/>
              <w:keepLines w:val="0"/>
              <w:widowControl/>
              <w:suppressLineNumbers w:val="0"/>
              <w:jc w:val="center"/>
              <w:textAlignment w:val="center"/>
              <w:rPr>
                <w:rFonts w:hint="eastAsia" w:asciiTheme="minorEastAsia" w:hAnsiTheme="minorEastAsia"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阴道电极</w:t>
            </w:r>
          </w:p>
        </w:tc>
        <w:tc>
          <w:tcPr>
            <w:tcW w:w="4240" w:type="dxa"/>
            <w:tcBorders>
              <w:top w:val="single" w:color="auto" w:sz="4" w:space="0"/>
              <w:left w:val="single" w:color="auto" w:sz="4" w:space="0"/>
              <w:right w:val="single" w:color="auto" w:sz="4" w:space="0"/>
            </w:tcBorders>
            <w:vAlign w:val="center"/>
          </w:tcPr>
          <w:p w14:paraId="1189505A">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center"/>
              <w:rPr>
                <w:rFonts w:hint="default" w:asciiTheme="minorEastAsia" w:hAnsiTheme="minorEastAsia" w:cstheme="minorEastAsia"/>
                <w:b w:val="0"/>
                <w:bCs w:val="0"/>
                <w:color w:val="auto"/>
                <w:kern w:val="0"/>
                <w:sz w:val="21"/>
                <w:szCs w:val="21"/>
                <w:lang w:val="en-US" w:eastAsia="zh-CN"/>
              </w:rPr>
            </w:pPr>
            <w:r>
              <w:rPr>
                <w:rFonts w:hint="eastAsia" w:asciiTheme="minorEastAsia" w:hAnsiTheme="minorEastAsia" w:cstheme="minorEastAsia"/>
                <w:b w:val="0"/>
                <w:bCs w:val="0"/>
                <w:color w:val="auto"/>
                <w:kern w:val="0"/>
                <w:sz w:val="21"/>
                <w:szCs w:val="21"/>
                <w:lang w:val="en-US" w:eastAsia="zh-CN"/>
              </w:rPr>
              <w:t>适用于南京麦澜德（MLD ES80）生物刺激反馈仪。</w:t>
            </w:r>
          </w:p>
        </w:tc>
        <w:tc>
          <w:tcPr>
            <w:tcW w:w="1559" w:type="dxa"/>
            <w:tcBorders>
              <w:top w:val="single" w:color="auto" w:sz="4" w:space="0"/>
              <w:left w:val="single" w:color="auto" w:sz="4" w:space="0"/>
              <w:bottom w:val="single" w:color="auto" w:sz="4" w:space="0"/>
              <w:right w:val="single" w:color="auto" w:sz="4" w:space="0"/>
            </w:tcBorders>
            <w:vAlign w:val="center"/>
          </w:tcPr>
          <w:p w14:paraId="30562067">
            <w:pPr>
              <w:jc w:val="center"/>
              <w:textAlignment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个</w:t>
            </w:r>
          </w:p>
        </w:tc>
        <w:tc>
          <w:tcPr>
            <w:tcW w:w="1685" w:type="dxa"/>
            <w:tcBorders>
              <w:top w:val="single" w:color="auto" w:sz="4" w:space="0"/>
              <w:left w:val="single" w:color="auto" w:sz="4" w:space="0"/>
              <w:bottom w:val="single" w:color="auto" w:sz="4" w:space="0"/>
              <w:right w:val="single" w:color="auto" w:sz="4" w:space="0"/>
            </w:tcBorders>
            <w:vAlign w:val="center"/>
          </w:tcPr>
          <w:p w14:paraId="0F5BA8DD">
            <w:pPr>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258</w:t>
            </w:r>
          </w:p>
        </w:tc>
        <w:tc>
          <w:tcPr>
            <w:tcW w:w="1038" w:type="dxa"/>
            <w:tcBorders>
              <w:top w:val="single" w:color="auto" w:sz="4" w:space="0"/>
              <w:left w:val="single" w:color="auto" w:sz="4" w:space="0"/>
              <w:right w:val="single" w:color="auto" w:sz="4" w:space="0"/>
            </w:tcBorders>
            <w:vAlign w:val="center"/>
          </w:tcPr>
          <w:p w14:paraId="0AD3C24E">
            <w:pPr>
              <w:spacing w:line="300" w:lineRule="exact"/>
              <w:ind w:firstLine="0" w:firstLineChars="0"/>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是</w:t>
            </w:r>
          </w:p>
        </w:tc>
      </w:tr>
      <w:tr w14:paraId="15EA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5E7A76E2">
            <w:pPr>
              <w:spacing w:line="300" w:lineRule="exact"/>
              <w:ind w:firstLine="0" w:firstLineChars="0"/>
              <w:jc w:val="center"/>
              <w:rPr>
                <w:rFonts w:asciiTheme="minorEastAsia" w:hAnsiTheme="minorEastAsia" w:eastAsiaTheme="minorEastAsia"/>
                <w:szCs w:val="21"/>
              </w:rPr>
            </w:pPr>
            <w:r>
              <w:rPr>
                <w:rFonts w:hint="eastAsia" w:asciiTheme="minorEastAsia" w:hAnsiTheme="minorEastAsia"/>
                <w:szCs w:val="21"/>
              </w:rPr>
              <w:t>2</w:t>
            </w:r>
          </w:p>
        </w:tc>
        <w:tc>
          <w:tcPr>
            <w:tcW w:w="3443" w:type="dxa"/>
            <w:tcBorders>
              <w:top w:val="single" w:color="auto" w:sz="4" w:space="0"/>
              <w:left w:val="single" w:color="auto" w:sz="4" w:space="0"/>
              <w:bottom w:val="single" w:color="auto" w:sz="4" w:space="0"/>
              <w:right w:val="single" w:color="auto" w:sz="4" w:space="0"/>
            </w:tcBorders>
            <w:vAlign w:val="center"/>
          </w:tcPr>
          <w:p w14:paraId="79C6FD8A">
            <w:pPr>
              <w:keepNext w:val="0"/>
              <w:keepLines w:val="0"/>
              <w:widowControl/>
              <w:suppressLineNumbers w:val="0"/>
              <w:jc w:val="center"/>
              <w:textAlignment w:val="center"/>
              <w:rPr>
                <w:rFonts w:hint="eastAsia" w:asciiTheme="minorEastAsia" w:hAnsiTheme="minorEastAsia"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一次性使用阴道电极</w:t>
            </w:r>
          </w:p>
        </w:tc>
        <w:tc>
          <w:tcPr>
            <w:tcW w:w="4240" w:type="dxa"/>
            <w:tcBorders>
              <w:left w:val="single" w:color="auto" w:sz="4" w:space="0"/>
              <w:right w:val="single" w:color="auto" w:sz="4" w:space="0"/>
            </w:tcBorders>
            <w:vAlign w:val="center"/>
          </w:tcPr>
          <w:p w14:paraId="255DE79F">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center"/>
              <w:rPr>
                <w:rFonts w:hint="eastAsia" w:asciiTheme="minorEastAsia" w:hAnsiTheme="minorEastAsia" w:cstheme="minorEastAsia"/>
                <w:b w:val="0"/>
                <w:bCs w:val="0"/>
                <w:color w:val="auto"/>
                <w:kern w:val="0"/>
                <w:sz w:val="21"/>
                <w:szCs w:val="21"/>
                <w:lang w:val="en-US" w:eastAsia="zh-CN"/>
              </w:rPr>
            </w:pPr>
            <w:r>
              <w:rPr>
                <w:rFonts w:hint="eastAsia" w:asciiTheme="minorEastAsia" w:hAnsiTheme="minorEastAsia" w:cstheme="minorEastAsia"/>
                <w:b w:val="0"/>
                <w:bCs w:val="0"/>
                <w:color w:val="auto"/>
                <w:kern w:val="0"/>
                <w:sz w:val="21"/>
                <w:szCs w:val="21"/>
                <w:lang w:val="en-US" w:eastAsia="zh-CN"/>
              </w:rPr>
              <w:t>适用于南京麦澜德（MLD ES80）生物刺激反馈仪。</w:t>
            </w:r>
          </w:p>
        </w:tc>
        <w:tc>
          <w:tcPr>
            <w:tcW w:w="1559" w:type="dxa"/>
            <w:tcBorders>
              <w:top w:val="single" w:color="auto" w:sz="4" w:space="0"/>
              <w:left w:val="single" w:color="auto" w:sz="4" w:space="0"/>
              <w:bottom w:val="single" w:color="auto" w:sz="4" w:space="0"/>
              <w:right w:val="single" w:color="auto" w:sz="4" w:space="0"/>
            </w:tcBorders>
            <w:vAlign w:val="center"/>
          </w:tcPr>
          <w:p w14:paraId="0CE75749">
            <w:pPr>
              <w:jc w:val="center"/>
              <w:textAlignment w:val="center"/>
              <w:rPr>
                <w:rFonts w:asciiTheme="minorEastAsia" w:hAnsiTheme="minorEastAsia" w:eastAsiaTheme="minorEastAsia"/>
                <w:szCs w:val="21"/>
              </w:rPr>
            </w:pPr>
            <w:r>
              <w:rPr>
                <w:rFonts w:hint="eastAsia" w:asciiTheme="minorEastAsia" w:hAnsiTheme="minorEastAsia"/>
                <w:szCs w:val="21"/>
                <w:lang w:val="en-US" w:eastAsia="zh-CN"/>
              </w:rPr>
              <w:t>个</w:t>
            </w:r>
          </w:p>
        </w:tc>
        <w:tc>
          <w:tcPr>
            <w:tcW w:w="1685" w:type="dxa"/>
            <w:tcBorders>
              <w:top w:val="single" w:color="auto" w:sz="4" w:space="0"/>
              <w:left w:val="single" w:color="auto" w:sz="4" w:space="0"/>
              <w:bottom w:val="single" w:color="auto" w:sz="4" w:space="0"/>
              <w:right w:val="single" w:color="auto" w:sz="4" w:space="0"/>
            </w:tcBorders>
            <w:vAlign w:val="center"/>
          </w:tcPr>
          <w:p w14:paraId="074777DE">
            <w:pPr>
              <w:jc w:val="center"/>
              <w:textAlignment w:val="center"/>
              <w:rPr>
                <w:rFonts w:hint="default" w:eastAsia="宋体" w:asciiTheme="minorEastAsia" w:hAnsiTheme="minorEastAsia"/>
                <w:szCs w:val="21"/>
                <w:lang w:val="en-US" w:eastAsia="zh-CN"/>
              </w:rPr>
            </w:pPr>
            <w:r>
              <w:rPr>
                <w:rFonts w:hint="eastAsia" w:eastAsia="宋体" w:asciiTheme="minorEastAsia" w:hAnsiTheme="minorEastAsia"/>
                <w:szCs w:val="21"/>
                <w:lang w:val="en-US" w:eastAsia="zh-CN"/>
              </w:rPr>
              <w:t>58</w:t>
            </w:r>
          </w:p>
        </w:tc>
        <w:tc>
          <w:tcPr>
            <w:tcW w:w="1038" w:type="dxa"/>
            <w:tcBorders>
              <w:left w:val="single" w:color="auto" w:sz="4" w:space="0"/>
              <w:bottom w:val="single" w:color="auto" w:sz="4" w:space="0"/>
              <w:right w:val="single" w:color="auto" w:sz="4" w:space="0"/>
            </w:tcBorders>
            <w:vAlign w:val="center"/>
          </w:tcPr>
          <w:p w14:paraId="54A1E32A">
            <w:pPr>
              <w:spacing w:line="300" w:lineRule="exact"/>
              <w:ind w:firstLine="0" w:firstLineChars="0"/>
              <w:jc w:val="center"/>
              <w:rPr>
                <w:rFonts w:asciiTheme="minorEastAsia" w:hAnsiTheme="minorEastAsia" w:eastAsiaTheme="minorEastAsia"/>
                <w:szCs w:val="21"/>
              </w:rPr>
            </w:pPr>
            <w:r>
              <w:rPr>
                <w:rFonts w:hint="eastAsia" w:asciiTheme="minorEastAsia" w:hAnsiTheme="minorEastAsia"/>
                <w:szCs w:val="21"/>
                <w:lang w:val="en-US" w:eastAsia="zh-CN"/>
              </w:rPr>
              <w:t>是</w:t>
            </w:r>
          </w:p>
        </w:tc>
      </w:tr>
      <w:tr w14:paraId="6F7A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38D87CC9">
            <w:pPr>
              <w:spacing w:line="300" w:lineRule="exact"/>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3</w:t>
            </w:r>
          </w:p>
        </w:tc>
        <w:tc>
          <w:tcPr>
            <w:tcW w:w="3443" w:type="dxa"/>
            <w:tcBorders>
              <w:top w:val="single" w:color="auto" w:sz="4" w:space="0"/>
              <w:left w:val="single" w:color="auto" w:sz="4" w:space="0"/>
              <w:bottom w:val="single" w:color="auto" w:sz="4" w:space="0"/>
              <w:right w:val="single" w:color="auto" w:sz="4" w:space="0"/>
            </w:tcBorders>
            <w:vAlign w:val="center"/>
          </w:tcPr>
          <w:p w14:paraId="7C51C935">
            <w:pPr>
              <w:keepNext w:val="0"/>
              <w:keepLines w:val="0"/>
              <w:widowControl/>
              <w:suppressLineNumbers w:val="0"/>
              <w:jc w:val="center"/>
              <w:textAlignment w:val="center"/>
              <w:rPr>
                <w:rFonts w:hint="eastAsia" w:asciiTheme="minorEastAsia" w:hAnsiTheme="minorEastAsia" w:eastAsiaTheme="minorEastAsia" w:cstheme="minorBidi"/>
                <w:sz w:val="21"/>
                <w:szCs w:val="21"/>
                <w:lang w:val="en-US" w:eastAsia="zh-CN"/>
              </w:rPr>
            </w:pPr>
            <w:r>
              <w:rPr>
                <w:rFonts w:hint="eastAsia" w:ascii="宋体" w:hAnsi="宋体" w:eastAsia="宋体" w:cs="宋体"/>
                <w:i w:val="0"/>
                <w:iCs w:val="0"/>
                <w:color w:val="000000"/>
                <w:kern w:val="0"/>
                <w:sz w:val="21"/>
                <w:szCs w:val="21"/>
                <w:u w:val="none"/>
                <w:lang w:val="en-US" w:eastAsia="zh-CN" w:bidi="ar"/>
              </w:rPr>
              <w:t>盆底肌肉康复器</w:t>
            </w:r>
          </w:p>
        </w:tc>
        <w:tc>
          <w:tcPr>
            <w:tcW w:w="4240" w:type="dxa"/>
            <w:tcBorders>
              <w:left w:val="single" w:color="auto" w:sz="4" w:space="0"/>
              <w:right w:val="single" w:color="auto" w:sz="4" w:space="0"/>
            </w:tcBorders>
            <w:vAlign w:val="center"/>
          </w:tcPr>
          <w:p w14:paraId="38D2A6A1">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center"/>
              <w:rPr>
                <w:rFonts w:hint="eastAsia" w:asciiTheme="minorEastAsia" w:hAnsiTheme="minorEastAsia" w:cstheme="minorEastAsia"/>
                <w:b w:val="0"/>
                <w:bCs w:val="0"/>
                <w:color w:val="auto"/>
                <w:kern w:val="0"/>
                <w:sz w:val="21"/>
                <w:szCs w:val="21"/>
                <w:lang w:val="en-US" w:eastAsia="zh-CN"/>
              </w:rPr>
            </w:pPr>
            <w:r>
              <w:rPr>
                <w:rFonts w:hint="eastAsia" w:asciiTheme="minorEastAsia" w:hAnsiTheme="minorEastAsia" w:cstheme="minorEastAsia"/>
                <w:b w:val="0"/>
                <w:bCs w:val="0"/>
                <w:color w:val="auto"/>
                <w:kern w:val="0"/>
                <w:sz w:val="21"/>
                <w:szCs w:val="21"/>
                <w:lang w:val="en-US" w:eastAsia="zh-CN"/>
              </w:rPr>
              <w:t>适用于南京麦澜德（MLD ES80）生物刺激反馈仪。</w:t>
            </w:r>
          </w:p>
        </w:tc>
        <w:tc>
          <w:tcPr>
            <w:tcW w:w="1559" w:type="dxa"/>
            <w:tcBorders>
              <w:top w:val="single" w:color="auto" w:sz="4" w:space="0"/>
              <w:left w:val="single" w:color="auto" w:sz="4" w:space="0"/>
              <w:bottom w:val="single" w:color="auto" w:sz="4" w:space="0"/>
              <w:right w:val="single" w:color="auto" w:sz="4" w:space="0"/>
            </w:tcBorders>
            <w:vAlign w:val="center"/>
          </w:tcPr>
          <w:p w14:paraId="4CAF6240">
            <w:pPr>
              <w:jc w:val="center"/>
              <w:textAlignment w:val="center"/>
              <w:rPr>
                <w:rFonts w:asciiTheme="minorEastAsia" w:hAnsiTheme="minorEastAsia" w:eastAsiaTheme="minorEastAsia" w:cstheme="minorBidi"/>
                <w:szCs w:val="21"/>
              </w:rPr>
            </w:pPr>
            <w:r>
              <w:rPr>
                <w:rFonts w:hint="eastAsia" w:asciiTheme="minorEastAsia" w:hAnsiTheme="minorEastAsia"/>
                <w:szCs w:val="21"/>
                <w:lang w:val="en-US" w:eastAsia="zh-CN"/>
              </w:rPr>
              <w:t>个</w:t>
            </w:r>
          </w:p>
        </w:tc>
        <w:tc>
          <w:tcPr>
            <w:tcW w:w="1685" w:type="dxa"/>
            <w:tcBorders>
              <w:top w:val="single" w:color="auto" w:sz="4" w:space="0"/>
              <w:left w:val="single" w:color="auto" w:sz="4" w:space="0"/>
              <w:bottom w:val="single" w:color="auto" w:sz="4" w:space="0"/>
              <w:right w:val="single" w:color="auto" w:sz="4" w:space="0"/>
            </w:tcBorders>
            <w:vAlign w:val="center"/>
          </w:tcPr>
          <w:p w14:paraId="5EDDE0FA">
            <w:pPr>
              <w:jc w:val="center"/>
              <w:textAlignment w:val="center"/>
              <w:rPr>
                <w:rFonts w:hint="default" w:asciiTheme="minorEastAsia" w:hAnsiTheme="minorEastAsia" w:eastAsiaTheme="minorEastAsia" w:cstheme="minorBidi"/>
                <w:szCs w:val="21"/>
                <w:lang w:val="en-US" w:eastAsia="zh-CN"/>
              </w:rPr>
            </w:pPr>
            <w:r>
              <w:rPr>
                <w:rFonts w:hint="eastAsia" w:asciiTheme="minorEastAsia" w:hAnsiTheme="minorEastAsia" w:cstheme="minorBidi"/>
                <w:szCs w:val="21"/>
                <w:lang w:val="en-US" w:eastAsia="zh-CN"/>
              </w:rPr>
              <w:t>258</w:t>
            </w:r>
          </w:p>
        </w:tc>
        <w:tc>
          <w:tcPr>
            <w:tcW w:w="1038" w:type="dxa"/>
            <w:tcBorders>
              <w:top w:val="single" w:color="auto" w:sz="4" w:space="0"/>
              <w:left w:val="single" w:color="auto" w:sz="4" w:space="0"/>
              <w:bottom w:val="single" w:color="auto" w:sz="4" w:space="0"/>
              <w:right w:val="single" w:color="auto" w:sz="4" w:space="0"/>
            </w:tcBorders>
            <w:vAlign w:val="center"/>
          </w:tcPr>
          <w:p w14:paraId="53BB213A">
            <w:pPr>
              <w:spacing w:line="300" w:lineRule="exact"/>
              <w:jc w:val="center"/>
              <w:rPr>
                <w:rFonts w:asciiTheme="minorEastAsia" w:hAnsiTheme="minorEastAsia" w:eastAsiaTheme="minorEastAsia" w:cstheme="minorBidi"/>
                <w:szCs w:val="21"/>
              </w:rPr>
            </w:pPr>
            <w:r>
              <w:rPr>
                <w:rFonts w:hint="eastAsia" w:asciiTheme="minorEastAsia" w:hAnsiTheme="minorEastAsia"/>
                <w:szCs w:val="21"/>
                <w:lang w:val="en-US" w:eastAsia="zh-CN"/>
              </w:rPr>
              <w:t>是</w:t>
            </w:r>
          </w:p>
        </w:tc>
      </w:tr>
      <w:tr w14:paraId="1B16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239FA10E">
            <w:pPr>
              <w:spacing w:line="300" w:lineRule="exact"/>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4</w:t>
            </w:r>
          </w:p>
        </w:tc>
        <w:tc>
          <w:tcPr>
            <w:tcW w:w="3443" w:type="dxa"/>
            <w:tcBorders>
              <w:top w:val="single" w:color="auto" w:sz="4" w:space="0"/>
              <w:left w:val="single" w:color="auto" w:sz="4" w:space="0"/>
              <w:bottom w:val="single" w:color="auto" w:sz="4" w:space="0"/>
              <w:right w:val="single" w:color="auto" w:sz="4" w:space="0"/>
            </w:tcBorders>
            <w:vAlign w:val="center"/>
          </w:tcPr>
          <w:p w14:paraId="5ABE4B9D">
            <w:pPr>
              <w:keepNext w:val="0"/>
              <w:keepLines w:val="0"/>
              <w:widowControl/>
              <w:suppressLineNumbers w:val="0"/>
              <w:jc w:val="center"/>
              <w:textAlignment w:val="center"/>
              <w:rPr>
                <w:rFonts w:hint="eastAsia" w:asciiTheme="minorEastAsia" w:hAnsiTheme="minorEastAsia" w:eastAsiaTheme="minorEastAsia" w:cstheme="minorBidi"/>
                <w:sz w:val="21"/>
                <w:szCs w:val="21"/>
                <w:lang w:val="en-US" w:eastAsia="zh-CN"/>
              </w:rPr>
            </w:pPr>
            <w:r>
              <w:rPr>
                <w:rFonts w:hint="eastAsia" w:ascii="宋体" w:hAnsi="宋体" w:eastAsia="宋体" w:cs="宋体"/>
                <w:i w:val="0"/>
                <w:iCs w:val="0"/>
                <w:color w:val="000000"/>
                <w:kern w:val="0"/>
                <w:sz w:val="21"/>
                <w:szCs w:val="21"/>
                <w:u w:val="none"/>
                <w:lang w:val="en-US" w:eastAsia="zh-CN" w:bidi="ar"/>
              </w:rPr>
              <w:t>体腔器械导入润滑液</w:t>
            </w:r>
          </w:p>
        </w:tc>
        <w:tc>
          <w:tcPr>
            <w:tcW w:w="4240" w:type="dxa"/>
            <w:tcBorders>
              <w:left w:val="single" w:color="auto" w:sz="4" w:space="0"/>
              <w:right w:val="single" w:color="auto" w:sz="4" w:space="0"/>
            </w:tcBorders>
            <w:vAlign w:val="center"/>
          </w:tcPr>
          <w:p w14:paraId="45FEB84A">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center"/>
              <w:rPr>
                <w:rFonts w:hint="eastAsia" w:asciiTheme="minorEastAsia" w:hAnsiTheme="minorEastAsia" w:cstheme="minorEastAsia"/>
                <w:b w:val="0"/>
                <w:bCs w:val="0"/>
                <w:color w:val="auto"/>
                <w:kern w:val="0"/>
                <w:sz w:val="21"/>
                <w:szCs w:val="21"/>
                <w:lang w:val="en-US" w:eastAsia="zh-CN"/>
              </w:rPr>
            </w:pPr>
            <w:r>
              <w:rPr>
                <w:rFonts w:hint="eastAsia" w:asciiTheme="minorEastAsia" w:hAnsiTheme="minorEastAsia" w:cstheme="minorEastAsia"/>
                <w:b w:val="0"/>
                <w:bCs w:val="0"/>
                <w:color w:val="auto"/>
                <w:kern w:val="0"/>
                <w:sz w:val="21"/>
                <w:szCs w:val="21"/>
                <w:lang w:val="en-US" w:eastAsia="zh-CN"/>
              </w:rPr>
              <w:t>适用于南京麦澜德（MLD ES80）生物刺激反馈仪。</w:t>
            </w:r>
          </w:p>
        </w:tc>
        <w:tc>
          <w:tcPr>
            <w:tcW w:w="1559" w:type="dxa"/>
            <w:tcBorders>
              <w:top w:val="single" w:color="auto" w:sz="4" w:space="0"/>
              <w:left w:val="single" w:color="auto" w:sz="4" w:space="0"/>
              <w:bottom w:val="single" w:color="auto" w:sz="4" w:space="0"/>
              <w:right w:val="single" w:color="auto" w:sz="4" w:space="0"/>
            </w:tcBorders>
            <w:vAlign w:val="center"/>
          </w:tcPr>
          <w:p w14:paraId="7E5A2FAF">
            <w:pPr>
              <w:jc w:val="center"/>
              <w:textAlignment w:val="center"/>
              <w:rPr>
                <w:rFonts w:asciiTheme="minorEastAsia" w:hAnsiTheme="minorEastAsia" w:eastAsiaTheme="minorEastAsia" w:cstheme="minorBidi"/>
                <w:szCs w:val="21"/>
              </w:rPr>
            </w:pPr>
            <w:r>
              <w:rPr>
                <w:rFonts w:hint="eastAsia" w:asciiTheme="minorEastAsia" w:hAnsiTheme="minorEastAsia"/>
                <w:szCs w:val="21"/>
                <w:lang w:val="en-US" w:eastAsia="zh-CN"/>
              </w:rPr>
              <w:t>g</w:t>
            </w:r>
          </w:p>
        </w:tc>
        <w:tc>
          <w:tcPr>
            <w:tcW w:w="1685" w:type="dxa"/>
            <w:tcBorders>
              <w:top w:val="single" w:color="auto" w:sz="4" w:space="0"/>
              <w:left w:val="single" w:color="auto" w:sz="4" w:space="0"/>
              <w:bottom w:val="single" w:color="auto" w:sz="4" w:space="0"/>
              <w:right w:val="single" w:color="auto" w:sz="4" w:space="0"/>
            </w:tcBorders>
            <w:vAlign w:val="center"/>
          </w:tcPr>
          <w:p w14:paraId="17E0CD8E">
            <w:pPr>
              <w:jc w:val="center"/>
              <w:textAlignment w:val="center"/>
              <w:rPr>
                <w:rFonts w:hint="default" w:asciiTheme="minorEastAsia" w:hAnsiTheme="minorEastAsia" w:eastAsiaTheme="minorEastAsia" w:cstheme="minorBidi"/>
                <w:szCs w:val="21"/>
                <w:lang w:val="en-US" w:eastAsia="zh-CN"/>
              </w:rPr>
            </w:pPr>
            <w:r>
              <w:rPr>
                <w:rFonts w:hint="eastAsia" w:asciiTheme="minorEastAsia" w:hAnsiTheme="minorEastAsia" w:cstheme="minorBidi"/>
                <w:szCs w:val="21"/>
                <w:lang w:val="en-US" w:eastAsia="zh-CN"/>
              </w:rPr>
              <w:t>0.67</w:t>
            </w:r>
          </w:p>
        </w:tc>
        <w:tc>
          <w:tcPr>
            <w:tcW w:w="1038" w:type="dxa"/>
            <w:tcBorders>
              <w:top w:val="single" w:color="auto" w:sz="4" w:space="0"/>
              <w:left w:val="single" w:color="auto" w:sz="4" w:space="0"/>
              <w:bottom w:val="single" w:color="auto" w:sz="4" w:space="0"/>
              <w:right w:val="single" w:color="auto" w:sz="4" w:space="0"/>
            </w:tcBorders>
            <w:vAlign w:val="center"/>
          </w:tcPr>
          <w:p w14:paraId="578DC6F3">
            <w:pPr>
              <w:spacing w:line="300" w:lineRule="exact"/>
              <w:jc w:val="center"/>
              <w:rPr>
                <w:rFonts w:asciiTheme="minorEastAsia" w:hAnsiTheme="minorEastAsia" w:eastAsiaTheme="minorEastAsia"/>
                <w:szCs w:val="21"/>
              </w:rPr>
            </w:pPr>
            <w:r>
              <w:rPr>
                <w:rFonts w:hint="eastAsia" w:asciiTheme="minorEastAsia" w:hAnsiTheme="minorEastAsia"/>
                <w:szCs w:val="21"/>
                <w:lang w:val="en-US" w:eastAsia="zh-CN"/>
              </w:rPr>
              <w:t>是</w:t>
            </w:r>
          </w:p>
        </w:tc>
      </w:tr>
      <w:tr w14:paraId="0F14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62EB21AB">
            <w:pPr>
              <w:spacing w:line="300" w:lineRule="exact"/>
              <w:jc w:val="center"/>
              <w:rPr>
                <w:rFonts w:hint="default" w:asciiTheme="minorEastAsia" w:hAnsiTheme="minorEastAsia" w:eastAsiaTheme="minorEastAsia" w:cstheme="minorBidi"/>
                <w:szCs w:val="21"/>
                <w:lang w:val="en-US" w:eastAsia="zh-CN"/>
              </w:rPr>
            </w:pPr>
            <w:r>
              <w:rPr>
                <w:rFonts w:hint="eastAsia" w:asciiTheme="minorEastAsia" w:hAnsiTheme="minorEastAsia" w:cstheme="minorBidi"/>
                <w:szCs w:val="21"/>
                <w:lang w:val="en-US" w:eastAsia="zh-CN"/>
              </w:rPr>
              <w:t>5</w:t>
            </w:r>
          </w:p>
        </w:tc>
        <w:tc>
          <w:tcPr>
            <w:tcW w:w="3443" w:type="dxa"/>
            <w:tcBorders>
              <w:top w:val="single" w:color="auto" w:sz="4" w:space="0"/>
              <w:left w:val="single" w:color="auto" w:sz="4" w:space="0"/>
              <w:bottom w:val="single" w:color="auto" w:sz="4" w:space="0"/>
              <w:right w:val="single" w:color="auto" w:sz="4" w:space="0"/>
            </w:tcBorders>
            <w:vAlign w:val="center"/>
          </w:tcPr>
          <w:p w14:paraId="5B109BD6">
            <w:pPr>
              <w:keepNext w:val="0"/>
              <w:keepLines w:val="0"/>
              <w:widowControl/>
              <w:suppressLineNumbers w:val="0"/>
              <w:jc w:val="center"/>
              <w:textAlignment w:val="center"/>
              <w:rPr>
                <w:rFonts w:hint="eastAsia" w:ascii="宋体" w:hAnsi="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理疗用体表电极</w:t>
            </w:r>
          </w:p>
        </w:tc>
        <w:tc>
          <w:tcPr>
            <w:tcW w:w="4240" w:type="dxa"/>
            <w:tcBorders>
              <w:left w:val="single" w:color="auto" w:sz="4" w:space="0"/>
              <w:right w:val="single" w:color="auto" w:sz="4" w:space="0"/>
            </w:tcBorders>
            <w:vAlign w:val="center"/>
          </w:tcPr>
          <w:p w14:paraId="063DED88">
            <w:pPr>
              <w:keepNext w:val="0"/>
              <w:keepLines w:val="0"/>
              <w:widowControl/>
              <w:suppressLineNumbers w:val="0"/>
              <w:jc w:val="center"/>
              <w:textAlignment w:val="center"/>
              <w:rPr>
                <w:rFonts w:hint="default" w:asciiTheme="minorEastAsia" w:hAnsiTheme="minorEastAsia" w:cstheme="minorEastAsia"/>
                <w:b w:val="0"/>
                <w:bCs w:val="0"/>
                <w:color w:val="auto"/>
                <w:kern w:val="0"/>
                <w:sz w:val="21"/>
                <w:szCs w:val="21"/>
                <w:lang w:val="en-US" w:eastAsia="zh-CN"/>
              </w:rPr>
            </w:pPr>
            <w:r>
              <w:rPr>
                <w:rFonts w:hint="eastAsia" w:ascii="宋体" w:hAnsi="宋体" w:eastAsia="宋体" w:cs="宋体"/>
                <w:i w:val="0"/>
                <w:iCs w:val="0"/>
                <w:color w:val="000000"/>
                <w:kern w:val="0"/>
                <w:sz w:val="20"/>
                <w:szCs w:val="20"/>
                <w:u w:val="none"/>
                <w:lang w:val="en-US" w:eastAsia="zh-CN" w:bidi="ar"/>
              </w:rPr>
              <w:t xml:space="preserve">适用于南京麦澜德（MLD ES80）生物刺激反馈仪，70*120mm左右。    </w:t>
            </w:r>
          </w:p>
        </w:tc>
        <w:tc>
          <w:tcPr>
            <w:tcW w:w="1559" w:type="dxa"/>
            <w:tcBorders>
              <w:top w:val="single" w:color="auto" w:sz="4" w:space="0"/>
              <w:left w:val="single" w:color="auto" w:sz="4" w:space="0"/>
              <w:bottom w:val="single" w:color="auto" w:sz="4" w:space="0"/>
              <w:right w:val="single" w:color="auto" w:sz="4" w:space="0"/>
            </w:tcBorders>
            <w:vAlign w:val="center"/>
          </w:tcPr>
          <w:p w14:paraId="3B351D45">
            <w:pPr>
              <w:jc w:val="center"/>
              <w:textAlignment w:val="center"/>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对</w:t>
            </w:r>
          </w:p>
        </w:tc>
        <w:tc>
          <w:tcPr>
            <w:tcW w:w="1685" w:type="dxa"/>
            <w:tcBorders>
              <w:top w:val="single" w:color="auto" w:sz="4" w:space="0"/>
              <w:left w:val="single" w:color="auto" w:sz="4" w:space="0"/>
              <w:bottom w:val="single" w:color="auto" w:sz="4" w:space="0"/>
              <w:right w:val="single" w:color="auto" w:sz="4" w:space="0"/>
            </w:tcBorders>
            <w:vAlign w:val="center"/>
          </w:tcPr>
          <w:p w14:paraId="36C9210A">
            <w:pPr>
              <w:jc w:val="center"/>
              <w:textAlignment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45</w:t>
            </w:r>
          </w:p>
        </w:tc>
        <w:tc>
          <w:tcPr>
            <w:tcW w:w="1038" w:type="dxa"/>
            <w:tcBorders>
              <w:top w:val="single" w:color="auto" w:sz="4" w:space="0"/>
              <w:left w:val="single" w:color="auto" w:sz="4" w:space="0"/>
              <w:bottom w:val="single" w:color="auto" w:sz="4" w:space="0"/>
              <w:right w:val="single" w:color="auto" w:sz="4" w:space="0"/>
            </w:tcBorders>
            <w:vAlign w:val="center"/>
          </w:tcPr>
          <w:p w14:paraId="406D859A">
            <w:pPr>
              <w:spacing w:line="300" w:lineRule="exact"/>
              <w:jc w:val="center"/>
              <w:rPr>
                <w:rFonts w:hint="eastAsia" w:asciiTheme="minorEastAsia" w:hAnsiTheme="minorEastAsia"/>
                <w:szCs w:val="21"/>
                <w:lang w:val="en-US" w:eastAsia="zh-CN"/>
              </w:rPr>
            </w:pPr>
            <w:r>
              <w:rPr>
                <w:rFonts w:hint="eastAsia" w:asciiTheme="minorEastAsia" w:hAnsiTheme="minorEastAsia"/>
                <w:szCs w:val="21"/>
                <w:lang w:val="en-US" w:eastAsia="zh-CN"/>
              </w:rPr>
              <w:t>是</w:t>
            </w:r>
          </w:p>
        </w:tc>
      </w:tr>
      <w:tr w14:paraId="3FA7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64619CD7">
            <w:pPr>
              <w:spacing w:line="300" w:lineRule="exact"/>
              <w:jc w:val="center"/>
              <w:rPr>
                <w:rFonts w:hint="eastAsia" w:asciiTheme="minorEastAsia" w:hAnsiTheme="minorEastAsia" w:eastAsiaTheme="minorEastAsia" w:cstheme="minorBidi"/>
                <w:szCs w:val="21"/>
                <w:lang w:val="en-US" w:eastAsia="zh-CN"/>
              </w:rPr>
            </w:pPr>
            <w:r>
              <w:rPr>
                <w:rFonts w:hint="eastAsia" w:asciiTheme="minorEastAsia" w:hAnsiTheme="minorEastAsia" w:cstheme="minorBidi"/>
                <w:szCs w:val="21"/>
                <w:lang w:val="en-US" w:eastAsia="zh-CN"/>
              </w:rPr>
              <w:t>6</w:t>
            </w:r>
          </w:p>
        </w:tc>
        <w:tc>
          <w:tcPr>
            <w:tcW w:w="3443" w:type="dxa"/>
            <w:tcBorders>
              <w:top w:val="single" w:color="auto" w:sz="4" w:space="0"/>
              <w:left w:val="single" w:color="auto" w:sz="4" w:space="0"/>
              <w:bottom w:val="single" w:color="auto" w:sz="4" w:space="0"/>
              <w:right w:val="single" w:color="auto" w:sz="4" w:space="0"/>
            </w:tcBorders>
            <w:vAlign w:val="center"/>
          </w:tcPr>
          <w:p w14:paraId="5E7D2480">
            <w:pPr>
              <w:keepNext w:val="0"/>
              <w:keepLines w:val="0"/>
              <w:widowControl/>
              <w:suppressLineNumbers w:val="0"/>
              <w:jc w:val="center"/>
              <w:textAlignment w:val="center"/>
              <w:rPr>
                <w:rFonts w:hint="eastAsia" w:ascii="宋体" w:hAnsi="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理疗用体表电极</w:t>
            </w:r>
          </w:p>
        </w:tc>
        <w:tc>
          <w:tcPr>
            <w:tcW w:w="4240" w:type="dxa"/>
            <w:tcBorders>
              <w:left w:val="single" w:color="auto" w:sz="4" w:space="0"/>
              <w:bottom w:val="single" w:color="auto" w:sz="4" w:space="0"/>
              <w:right w:val="single" w:color="auto" w:sz="4" w:space="0"/>
            </w:tcBorders>
            <w:vAlign w:val="center"/>
          </w:tcPr>
          <w:p w14:paraId="10791F90">
            <w:pPr>
              <w:keepNext w:val="0"/>
              <w:keepLines w:val="0"/>
              <w:widowControl/>
              <w:suppressLineNumbers w:val="0"/>
              <w:jc w:val="center"/>
              <w:textAlignment w:val="center"/>
              <w:rPr>
                <w:rFonts w:hint="eastAsia" w:asciiTheme="minorEastAsia" w:hAnsiTheme="minorEastAsia" w:cstheme="minorEastAsia"/>
                <w:b w:val="0"/>
                <w:bCs w:val="0"/>
                <w:color w:val="auto"/>
                <w:kern w:val="0"/>
                <w:sz w:val="21"/>
                <w:szCs w:val="21"/>
                <w:lang w:val="en-US" w:eastAsia="zh-CN"/>
              </w:rPr>
            </w:pPr>
            <w:r>
              <w:rPr>
                <w:rFonts w:hint="eastAsia" w:ascii="宋体" w:hAnsi="宋体" w:eastAsia="宋体" w:cs="宋体"/>
                <w:i w:val="0"/>
                <w:iCs w:val="0"/>
                <w:color w:val="000000"/>
                <w:kern w:val="0"/>
                <w:sz w:val="20"/>
                <w:szCs w:val="20"/>
                <w:u w:val="none"/>
                <w:lang w:val="en-US" w:eastAsia="zh-CN" w:bidi="ar"/>
              </w:rPr>
              <w:t xml:space="preserve">适用于南京麦澜德（MLD ES80）生物刺激反馈仪，50*50mm左右。 </w:t>
            </w:r>
          </w:p>
        </w:tc>
        <w:tc>
          <w:tcPr>
            <w:tcW w:w="1559" w:type="dxa"/>
            <w:tcBorders>
              <w:top w:val="single" w:color="auto" w:sz="4" w:space="0"/>
              <w:left w:val="single" w:color="auto" w:sz="4" w:space="0"/>
              <w:bottom w:val="single" w:color="auto" w:sz="4" w:space="0"/>
              <w:right w:val="single" w:color="auto" w:sz="4" w:space="0"/>
            </w:tcBorders>
            <w:vAlign w:val="center"/>
          </w:tcPr>
          <w:p w14:paraId="732E64C3">
            <w:pPr>
              <w:jc w:val="center"/>
              <w:textAlignment w:val="center"/>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对</w:t>
            </w:r>
          </w:p>
        </w:tc>
        <w:tc>
          <w:tcPr>
            <w:tcW w:w="1685" w:type="dxa"/>
            <w:tcBorders>
              <w:top w:val="single" w:color="auto" w:sz="4" w:space="0"/>
              <w:left w:val="single" w:color="auto" w:sz="4" w:space="0"/>
              <w:bottom w:val="single" w:color="auto" w:sz="4" w:space="0"/>
              <w:right w:val="single" w:color="auto" w:sz="4" w:space="0"/>
            </w:tcBorders>
            <w:vAlign w:val="center"/>
          </w:tcPr>
          <w:p w14:paraId="295D5400">
            <w:pPr>
              <w:jc w:val="center"/>
              <w:textAlignment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18</w:t>
            </w:r>
          </w:p>
        </w:tc>
        <w:tc>
          <w:tcPr>
            <w:tcW w:w="1038" w:type="dxa"/>
            <w:tcBorders>
              <w:top w:val="single" w:color="auto" w:sz="4" w:space="0"/>
              <w:left w:val="single" w:color="auto" w:sz="4" w:space="0"/>
              <w:right w:val="single" w:color="auto" w:sz="4" w:space="0"/>
            </w:tcBorders>
            <w:vAlign w:val="center"/>
          </w:tcPr>
          <w:p w14:paraId="5C97C443">
            <w:pPr>
              <w:spacing w:line="300" w:lineRule="exact"/>
              <w:jc w:val="center"/>
              <w:rPr>
                <w:rFonts w:hint="eastAsia" w:asciiTheme="minorEastAsia" w:hAnsiTheme="minorEastAsia"/>
                <w:szCs w:val="21"/>
                <w:lang w:val="en-US" w:eastAsia="zh-CN"/>
              </w:rPr>
            </w:pPr>
            <w:r>
              <w:rPr>
                <w:rFonts w:hint="eastAsia" w:asciiTheme="minorEastAsia" w:hAnsiTheme="minorEastAsia"/>
                <w:szCs w:val="21"/>
                <w:lang w:val="en-US" w:eastAsia="zh-CN"/>
              </w:rPr>
              <w:t>是</w:t>
            </w:r>
          </w:p>
        </w:tc>
      </w:tr>
    </w:tbl>
    <w:p w14:paraId="08F0CA32">
      <w:pPr>
        <w:numPr>
          <w:ilvl w:val="0"/>
          <w:numId w:val="0"/>
        </w:num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lang w:val="en-US" w:eastAsia="zh-CN"/>
        </w:rPr>
        <w:t>注：</w:t>
      </w:r>
      <w:r>
        <w:rPr>
          <w:rFonts w:hint="eastAsia" w:ascii="宋体" w:hAnsi="宋体" w:cs="宋体"/>
          <w:bCs/>
          <w:color w:val="auto"/>
          <w:highlight w:val="none"/>
        </w:rPr>
        <w:t>本项目</w:t>
      </w:r>
      <w:r>
        <w:rPr>
          <w:rFonts w:hint="eastAsia" w:ascii="宋体" w:hAnsi="宋体" w:cs="宋体"/>
          <w:bCs/>
          <w:color w:val="auto"/>
          <w:highlight w:val="none"/>
          <w:lang w:val="en-US" w:eastAsia="zh-CN"/>
        </w:rPr>
        <w:t>应按清单要求</w:t>
      </w:r>
      <w:r>
        <w:rPr>
          <w:rFonts w:hint="eastAsia" w:ascii="宋体" w:hAnsi="宋体" w:cs="宋体"/>
          <w:bCs/>
          <w:color w:val="auto"/>
          <w:highlight w:val="none"/>
        </w:rPr>
        <w:t>提交</w:t>
      </w:r>
      <w:r>
        <w:rPr>
          <w:rFonts w:hint="eastAsia" w:ascii="宋体" w:hAnsi="宋体" w:cs="宋体"/>
          <w:bCs/>
          <w:color w:val="auto"/>
          <w:highlight w:val="none"/>
          <w:lang w:val="en-US" w:eastAsia="zh-CN"/>
        </w:rPr>
        <w:t>耗材</w:t>
      </w:r>
      <w:r>
        <w:rPr>
          <w:rFonts w:hint="eastAsia" w:ascii="宋体" w:hAnsi="宋体" w:cs="宋体"/>
          <w:bCs/>
          <w:color w:val="auto"/>
          <w:highlight w:val="none"/>
        </w:rPr>
        <w:t>样品。</w:t>
      </w:r>
    </w:p>
    <w:p w14:paraId="488B4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07DE3800">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响应文件要求</w:t>
      </w:r>
    </w:p>
    <w:p w14:paraId="53CD9BA5">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1.营业执照副本（复印件加盖公章）及相关资质证明</w:t>
      </w:r>
    </w:p>
    <w:p w14:paraId="39EC5333">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2.法定代表人授权委托书，如法定代表人参加报价，提供法定代表人证明或身份证（复印件加盖公章）</w:t>
      </w:r>
    </w:p>
    <w:p w14:paraId="4181DC64">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3.承诺函</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（见附件3）</w:t>
      </w:r>
    </w:p>
    <w:p w14:paraId="396D7D89">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4.</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报价明细表（见附件4）</w:t>
      </w:r>
    </w:p>
    <w:p w14:paraId="612F785F">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5.耗材医保编码明细表（见附件5）</w:t>
      </w:r>
    </w:p>
    <w:p w14:paraId="239565A7">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6.供应商认为有必要的其他材料</w:t>
      </w:r>
    </w:p>
    <w:p w14:paraId="5F20605D">
      <w:pPr>
        <w:pStyle w:val="10"/>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p>
    <w:p w14:paraId="27F44904">
      <w:pPr>
        <w:pStyle w:val="10"/>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8539B17">
      <w:pPr>
        <w:pStyle w:val="8"/>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附件3：</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承诺函</w:t>
      </w:r>
    </w:p>
    <w:p w14:paraId="34D6C803">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b/>
          <w:bCs/>
          <w:sz w:val="36"/>
          <w:szCs w:val="36"/>
          <w:lang w:val="en-US" w:eastAsia="zh-CN"/>
        </w:rPr>
      </w:pPr>
      <w:r>
        <w:rPr>
          <w:rFonts w:hint="eastAsia" w:asciiTheme="minorHAnsi" w:eastAsiaTheme="minorEastAsia"/>
          <w:b/>
          <w:bCs/>
          <w:sz w:val="36"/>
          <w:szCs w:val="36"/>
          <w:lang w:val="en-US" w:eastAsia="zh-CN"/>
        </w:rPr>
        <w:t>承诺函</w:t>
      </w:r>
    </w:p>
    <w:p w14:paraId="634AB4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sz w:val="32"/>
          <w:szCs w:val="32"/>
          <w:lang w:val="en-US" w:eastAsia="zh-CN"/>
        </w:rPr>
      </w:pPr>
    </w:p>
    <w:p w14:paraId="62FD61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u w:val="single"/>
          <w:vertAlign w:val="baseline"/>
          <w:lang w:val="en-US" w:eastAsia="zh-CN" w:bidi="ar-SA"/>
        </w:rPr>
        <w:t>山东省第二康复医院：</w:t>
      </w:r>
    </w:p>
    <w:p w14:paraId="34F3254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我单位提交的相关资料以及表达的内容以及相关承诺，真实有效，我单位对以上材料的真实有效性负法律责任。</w:t>
      </w:r>
    </w:p>
    <w:p w14:paraId="722C56D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7207F9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247E6C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 xml:space="preserve">             单位：（公章）</w:t>
      </w:r>
    </w:p>
    <w:p w14:paraId="6B1EDC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p>
    <w:p w14:paraId="0BFB9277">
      <w:pPr>
        <w:widowControl w:val="0"/>
        <w:jc w:val="left"/>
        <w:rPr>
          <w:rFonts w:hint="eastAsia" w:ascii="仿宋" w:hAnsi="仿宋" w:eastAsia="仿宋" w:cs="仿宋"/>
          <w:b/>
          <w:bCs/>
          <w:kern w:val="2"/>
          <w:sz w:val="32"/>
          <w:szCs w:val="32"/>
          <w:lang w:val="en-US"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32"/>
          <w:szCs w:val="32"/>
          <w:vertAlign w:val="baseline"/>
          <w:lang w:val="en-US" w:eastAsia="zh-CN" w:bidi="ar-SA"/>
        </w:rPr>
        <w:t>年    月    日</w:t>
      </w:r>
    </w:p>
    <w:p w14:paraId="3FE79C13">
      <w:pPr>
        <w:widowControl w:val="0"/>
        <w:jc w:val="left"/>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附件4：报价明细表</w:t>
      </w:r>
    </w:p>
    <w:p w14:paraId="6873CC7C">
      <w:pPr>
        <w:widowControl w:val="0"/>
        <w:jc w:val="left"/>
        <w:rPr>
          <w:rFonts w:hint="eastAsia" w:ascii="仿宋" w:hAnsi="仿宋" w:eastAsia="仿宋" w:cs="仿宋"/>
          <w:b/>
          <w:bCs/>
          <w:kern w:val="2"/>
          <w:sz w:val="32"/>
          <w:szCs w:val="32"/>
          <w:lang w:val="en-US" w:eastAsia="zh-CN" w:bidi="ar-SA"/>
        </w:rPr>
      </w:pPr>
    </w:p>
    <w:p w14:paraId="5CF940D1">
      <w:pPr>
        <w:pStyle w:val="10"/>
        <w:jc w:val="center"/>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报价明细表</w:t>
      </w:r>
    </w:p>
    <w:p w14:paraId="329773FE">
      <w:pPr>
        <w:pStyle w:val="10"/>
        <w:jc w:val="center"/>
        <w:rPr>
          <w:rFonts w:hint="eastAsia" w:ascii="仿宋" w:hAnsi="仿宋" w:eastAsia="仿宋" w:cs="仿宋"/>
          <w:b/>
          <w:bCs/>
          <w:sz w:val="21"/>
          <w:szCs w:val="21"/>
          <w:vertAlign w:val="baseline"/>
          <w:lang w:val="en-US" w:eastAsia="zh-CN"/>
        </w:rPr>
      </w:pPr>
    </w:p>
    <w:p w14:paraId="4A5CB959">
      <w:pPr>
        <w:tabs>
          <w:tab w:val="left" w:pos="1785"/>
        </w:tabs>
        <w:spacing w:line="480" w:lineRule="exact"/>
        <w:rPr>
          <w:rFonts w:hint="eastAsia" w:ascii="仿宋" w:hAnsi="仿宋" w:eastAsia="仿宋" w:cs="仿宋"/>
          <w:sz w:val="32"/>
          <w:szCs w:val="32"/>
        </w:rPr>
      </w:pPr>
      <w:r>
        <w:rPr>
          <w:rFonts w:hint="eastAsia" w:ascii="仿宋" w:hAnsi="仿宋" w:eastAsia="仿宋" w:cs="仿宋"/>
          <w:b/>
          <w:sz w:val="32"/>
          <w:szCs w:val="32"/>
        </w:rPr>
        <w:t>项目名称:</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     报价货币：</w:t>
      </w:r>
      <w:r>
        <w:rPr>
          <w:rFonts w:hint="eastAsia" w:ascii="仿宋" w:hAnsi="仿宋" w:eastAsia="仿宋" w:cs="仿宋"/>
          <w:sz w:val="32"/>
          <w:szCs w:val="32"/>
        </w:rPr>
        <w:t>人民币/元</w:t>
      </w:r>
    </w:p>
    <w:tbl>
      <w:tblPr>
        <w:tblStyle w:val="15"/>
        <w:tblW w:w="8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03"/>
        <w:gridCol w:w="993"/>
        <w:gridCol w:w="925"/>
        <w:gridCol w:w="925"/>
        <w:gridCol w:w="849"/>
        <w:gridCol w:w="849"/>
        <w:gridCol w:w="901"/>
        <w:gridCol w:w="1004"/>
      </w:tblGrid>
      <w:tr w14:paraId="156C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blHeader/>
        </w:trPr>
        <w:tc>
          <w:tcPr>
            <w:tcW w:w="748" w:type="dxa"/>
            <w:vAlign w:val="center"/>
          </w:tcPr>
          <w:p w14:paraId="04BA7BCC">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序号</w:t>
            </w:r>
          </w:p>
        </w:tc>
        <w:tc>
          <w:tcPr>
            <w:tcW w:w="1403" w:type="dxa"/>
            <w:vAlign w:val="center"/>
          </w:tcPr>
          <w:p w14:paraId="2DC36AC0">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货物名称</w:t>
            </w:r>
          </w:p>
        </w:tc>
        <w:tc>
          <w:tcPr>
            <w:tcW w:w="993" w:type="dxa"/>
            <w:vAlign w:val="center"/>
          </w:tcPr>
          <w:p w14:paraId="6DFF78D0">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品牌</w:t>
            </w:r>
          </w:p>
        </w:tc>
        <w:tc>
          <w:tcPr>
            <w:tcW w:w="925" w:type="dxa"/>
            <w:shd w:val="clear" w:color="auto" w:fill="auto"/>
            <w:vAlign w:val="center"/>
          </w:tcPr>
          <w:p w14:paraId="36E644F3">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规格</w:t>
            </w:r>
          </w:p>
        </w:tc>
        <w:tc>
          <w:tcPr>
            <w:tcW w:w="925" w:type="dxa"/>
            <w:shd w:val="clear" w:color="auto" w:fill="auto"/>
            <w:vAlign w:val="center"/>
          </w:tcPr>
          <w:p w14:paraId="603FEE43">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单位</w:t>
            </w:r>
          </w:p>
        </w:tc>
        <w:tc>
          <w:tcPr>
            <w:tcW w:w="849" w:type="dxa"/>
            <w:shd w:val="clear" w:color="auto" w:fill="auto"/>
            <w:vAlign w:val="center"/>
          </w:tcPr>
          <w:p w14:paraId="68914EF6">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数量（单位）</w:t>
            </w:r>
          </w:p>
        </w:tc>
        <w:tc>
          <w:tcPr>
            <w:tcW w:w="849" w:type="dxa"/>
            <w:vAlign w:val="center"/>
          </w:tcPr>
          <w:p w14:paraId="6118E6A1">
            <w:pPr>
              <w:widowControl/>
              <w:spacing w:line="360" w:lineRule="auto"/>
              <w:jc w:val="both"/>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报价</w:t>
            </w:r>
          </w:p>
        </w:tc>
        <w:tc>
          <w:tcPr>
            <w:tcW w:w="901" w:type="dxa"/>
            <w:vAlign w:val="center"/>
          </w:tcPr>
          <w:p w14:paraId="0FBC8F70">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产地</w:t>
            </w:r>
          </w:p>
        </w:tc>
        <w:tc>
          <w:tcPr>
            <w:tcW w:w="1004" w:type="dxa"/>
            <w:vAlign w:val="center"/>
          </w:tcPr>
          <w:p w14:paraId="0F5B5EE6">
            <w:pPr>
              <w:widowControl/>
              <w:spacing w:line="360" w:lineRule="auto"/>
              <w:jc w:val="center"/>
              <w:textAlignment w:val="center"/>
              <w:rPr>
                <w:rFonts w:hint="eastAsia" w:ascii="仿宋" w:hAnsi="仿宋" w:eastAsia="仿宋" w:cs="仿宋"/>
                <w:b/>
                <w:bCs/>
                <w:kern w:val="0"/>
                <w:sz w:val="28"/>
                <w:szCs w:val="28"/>
                <w:lang w:eastAsia="zh-CN" w:bidi="ar"/>
              </w:rPr>
            </w:pPr>
            <w:r>
              <w:rPr>
                <w:rFonts w:hint="eastAsia" w:ascii="仿宋" w:hAnsi="仿宋" w:eastAsia="仿宋" w:cs="仿宋"/>
                <w:b/>
                <w:bCs/>
                <w:kern w:val="0"/>
                <w:sz w:val="28"/>
                <w:szCs w:val="28"/>
                <w:lang w:val="en-US" w:eastAsia="zh-CN" w:bidi="ar"/>
              </w:rPr>
              <w:t>备注</w:t>
            </w:r>
          </w:p>
        </w:tc>
      </w:tr>
      <w:tr w14:paraId="35B9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33FEE88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1403" w:type="dxa"/>
            <w:vAlign w:val="center"/>
          </w:tcPr>
          <w:p w14:paraId="66131473">
            <w:pPr>
              <w:widowControl/>
              <w:spacing w:line="360" w:lineRule="auto"/>
              <w:jc w:val="center"/>
              <w:textAlignment w:val="center"/>
              <w:rPr>
                <w:rFonts w:ascii="宋体" w:hAnsi="宋体" w:eastAsia="宋体" w:cs="宋体"/>
                <w:sz w:val="24"/>
              </w:rPr>
            </w:pPr>
          </w:p>
        </w:tc>
        <w:tc>
          <w:tcPr>
            <w:tcW w:w="993" w:type="dxa"/>
            <w:vAlign w:val="center"/>
          </w:tcPr>
          <w:p w14:paraId="48996D27">
            <w:pPr>
              <w:spacing w:line="360" w:lineRule="auto"/>
              <w:jc w:val="center"/>
              <w:rPr>
                <w:rFonts w:ascii="宋体" w:hAnsi="宋体" w:eastAsia="宋体" w:cs="宋体"/>
                <w:sz w:val="24"/>
              </w:rPr>
            </w:pPr>
          </w:p>
        </w:tc>
        <w:tc>
          <w:tcPr>
            <w:tcW w:w="925" w:type="dxa"/>
            <w:shd w:val="clear" w:color="auto" w:fill="auto"/>
            <w:vAlign w:val="center"/>
          </w:tcPr>
          <w:p w14:paraId="36CEB237">
            <w:pPr>
              <w:spacing w:line="360" w:lineRule="auto"/>
              <w:jc w:val="center"/>
              <w:rPr>
                <w:rFonts w:ascii="宋体" w:hAnsi="宋体" w:eastAsia="宋体" w:cs="宋体"/>
                <w:sz w:val="24"/>
              </w:rPr>
            </w:pPr>
          </w:p>
        </w:tc>
        <w:tc>
          <w:tcPr>
            <w:tcW w:w="925" w:type="dxa"/>
            <w:shd w:val="clear" w:color="auto" w:fill="auto"/>
            <w:vAlign w:val="center"/>
          </w:tcPr>
          <w:p w14:paraId="2455BA2D">
            <w:pPr>
              <w:spacing w:line="360" w:lineRule="auto"/>
              <w:jc w:val="center"/>
              <w:rPr>
                <w:rFonts w:ascii="宋体" w:hAnsi="宋体" w:eastAsia="宋体" w:cs="宋体"/>
                <w:sz w:val="24"/>
              </w:rPr>
            </w:pPr>
          </w:p>
        </w:tc>
        <w:tc>
          <w:tcPr>
            <w:tcW w:w="849" w:type="dxa"/>
            <w:shd w:val="clear" w:color="auto" w:fill="auto"/>
            <w:vAlign w:val="center"/>
          </w:tcPr>
          <w:p w14:paraId="43B6F015">
            <w:pPr>
              <w:pStyle w:val="13"/>
              <w:spacing w:line="360" w:lineRule="auto"/>
              <w:jc w:val="center"/>
              <w:rPr>
                <w:rFonts w:ascii="宋体" w:hAnsi="宋体" w:cs="宋体"/>
              </w:rPr>
            </w:pPr>
          </w:p>
        </w:tc>
        <w:tc>
          <w:tcPr>
            <w:tcW w:w="849" w:type="dxa"/>
            <w:vAlign w:val="center"/>
          </w:tcPr>
          <w:p w14:paraId="1947DA0B">
            <w:pPr>
              <w:pStyle w:val="13"/>
              <w:spacing w:line="360" w:lineRule="auto"/>
              <w:jc w:val="center"/>
              <w:rPr>
                <w:rFonts w:ascii="宋体" w:hAnsi="宋体" w:cs="宋体"/>
              </w:rPr>
            </w:pPr>
          </w:p>
        </w:tc>
        <w:tc>
          <w:tcPr>
            <w:tcW w:w="901" w:type="dxa"/>
            <w:vAlign w:val="center"/>
          </w:tcPr>
          <w:p w14:paraId="58501A0B">
            <w:pPr>
              <w:pStyle w:val="13"/>
              <w:spacing w:line="360" w:lineRule="auto"/>
              <w:jc w:val="center"/>
              <w:rPr>
                <w:rFonts w:ascii="宋体" w:hAnsi="宋体" w:cs="宋体"/>
              </w:rPr>
            </w:pPr>
          </w:p>
        </w:tc>
        <w:tc>
          <w:tcPr>
            <w:tcW w:w="1004" w:type="dxa"/>
            <w:vAlign w:val="center"/>
          </w:tcPr>
          <w:p w14:paraId="6D1CDB08">
            <w:pPr>
              <w:pStyle w:val="13"/>
              <w:spacing w:line="360" w:lineRule="auto"/>
              <w:jc w:val="center"/>
              <w:rPr>
                <w:rFonts w:ascii="宋体" w:hAnsi="宋体" w:cs="宋体"/>
              </w:rPr>
            </w:pPr>
          </w:p>
        </w:tc>
      </w:tr>
      <w:tr w14:paraId="13C7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22C34E1E">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1403" w:type="dxa"/>
            <w:vAlign w:val="center"/>
          </w:tcPr>
          <w:p w14:paraId="58F380E6">
            <w:pPr>
              <w:widowControl/>
              <w:spacing w:line="360" w:lineRule="auto"/>
              <w:jc w:val="center"/>
              <w:textAlignment w:val="center"/>
              <w:rPr>
                <w:rFonts w:ascii="宋体" w:hAnsi="宋体" w:eastAsia="宋体" w:cs="宋体"/>
                <w:sz w:val="24"/>
              </w:rPr>
            </w:pPr>
          </w:p>
        </w:tc>
        <w:tc>
          <w:tcPr>
            <w:tcW w:w="993" w:type="dxa"/>
            <w:vAlign w:val="center"/>
          </w:tcPr>
          <w:p w14:paraId="1101C749">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7931281">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E60838A">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609B7AA1">
            <w:pPr>
              <w:pStyle w:val="13"/>
              <w:spacing w:line="360" w:lineRule="auto"/>
              <w:jc w:val="center"/>
              <w:rPr>
                <w:rFonts w:ascii="宋体" w:hAnsi="宋体" w:cs="宋体"/>
              </w:rPr>
            </w:pPr>
          </w:p>
        </w:tc>
        <w:tc>
          <w:tcPr>
            <w:tcW w:w="849" w:type="dxa"/>
            <w:vAlign w:val="center"/>
          </w:tcPr>
          <w:p w14:paraId="7543D24F">
            <w:pPr>
              <w:pStyle w:val="13"/>
              <w:spacing w:line="360" w:lineRule="auto"/>
              <w:jc w:val="center"/>
              <w:rPr>
                <w:rFonts w:ascii="宋体" w:hAnsi="宋体" w:cs="宋体"/>
              </w:rPr>
            </w:pPr>
          </w:p>
        </w:tc>
        <w:tc>
          <w:tcPr>
            <w:tcW w:w="901" w:type="dxa"/>
            <w:vAlign w:val="center"/>
          </w:tcPr>
          <w:p w14:paraId="2FD6E339">
            <w:pPr>
              <w:pStyle w:val="13"/>
              <w:spacing w:line="360" w:lineRule="auto"/>
              <w:jc w:val="center"/>
              <w:rPr>
                <w:rFonts w:ascii="宋体" w:hAnsi="宋体" w:cs="宋体"/>
              </w:rPr>
            </w:pPr>
          </w:p>
        </w:tc>
        <w:tc>
          <w:tcPr>
            <w:tcW w:w="1004" w:type="dxa"/>
            <w:vAlign w:val="center"/>
          </w:tcPr>
          <w:p w14:paraId="48B6927F">
            <w:pPr>
              <w:pStyle w:val="13"/>
              <w:spacing w:line="360" w:lineRule="auto"/>
              <w:jc w:val="center"/>
              <w:rPr>
                <w:rFonts w:ascii="宋体" w:hAnsi="宋体" w:cs="宋体"/>
              </w:rPr>
            </w:pPr>
          </w:p>
        </w:tc>
      </w:tr>
      <w:tr w14:paraId="436D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44C00F6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3</w:t>
            </w:r>
          </w:p>
        </w:tc>
        <w:tc>
          <w:tcPr>
            <w:tcW w:w="1403" w:type="dxa"/>
            <w:vAlign w:val="center"/>
          </w:tcPr>
          <w:p w14:paraId="7C245186">
            <w:pPr>
              <w:widowControl/>
              <w:spacing w:line="360" w:lineRule="auto"/>
              <w:jc w:val="center"/>
              <w:textAlignment w:val="center"/>
              <w:rPr>
                <w:rFonts w:ascii="宋体" w:hAnsi="宋体" w:eastAsia="宋体" w:cs="宋体"/>
                <w:sz w:val="24"/>
              </w:rPr>
            </w:pPr>
          </w:p>
        </w:tc>
        <w:tc>
          <w:tcPr>
            <w:tcW w:w="993" w:type="dxa"/>
            <w:vAlign w:val="center"/>
          </w:tcPr>
          <w:p w14:paraId="40A3280E">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BA439DC">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A2F3F49">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08F87360">
            <w:pPr>
              <w:pStyle w:val="13"/>
              <w:spacing w:line="360" w:lineRule="auto"/>
              <w:jc w:val="center"/>
              <w:rPr>
                <w:rFonts w:ascii="宋体" w:hAnsi="宋体" w:cs="宋体"/>
              </w:rPr>
            </w:pPr>
          </w:p>
        </w:tc>
        <w:tc>
          <w:tcPr>
            <w:tcW w:w="849" w:type="dxa"/>
            <w:vAlign w:val="center"/>
          </w:tcPr>
          <w:p w14:paraId="0EC3B9A1">
            <w:pPr>
              <w:pStyle w:val="13"/>
              <w:spacing w:line="360" w:lineRule="auto"/>
              <w:jc w:val="center"/>
              <w:rPr>
                <w:rFonts w:ascii="宋体" w:hAnsi="宋体" w:cs="宋体"/>
              </w:rPr>
            </w:pPr>
          </w:p>
        </w:tc>
        <w:tc>
          <w:tcPr>
            <w:tcW w:w="901" w:type="dxa"/>
            <w:vAlign w:val="center"/>
          </w:tcPr>
          <w:p w14:paraId="2A28BBA9">
            <w:pPr>
              <w:pStyle w:val="13"/>
              <w:spacing w:line="360" w:lineRule="auto"/>
              <w:jc w:val="center"/>
              <w:rPr>
                <w:rFonts w:ascii="宋体" w:hAnsi="宋体" w:cs="宋体"/>
              </w:rPr>
            </w:pPr>
          </w:p>
        </w:tc>
        <w:tc>
          <w:tcPr>
            <w:tcW w:w="1004" w:type="dxa"/>
            <w:vAlign w:val="center"/>
          </w:tcPr>
          <w:p w14:paraId="340BB366">
            <w:pPr>
              <w:pStyle w:val="13"/>
              <w:spacing w:line="360" w:lineRule="auto"/>
              <w:jc w:val="center"/>
              <w:rPr>
                <w:rFonts w:ascii="宋体" w:hAnsi="宋体" w:cs="宋体"/>
              </w:rPr>
            </w:pPr>
          </w:p>
        </w:tc>
      </w:tr>
      <w:tr w14:paraId="3B30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1F392ED4">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1403" w:type="dxa"/>
            <w:vAlign w:val="center"/>
          </w:tcPr>
          <w:p w14:paraId="2B8FB375">
            <w:pPr>
              <w:widowControl/>
              <w:spacing w:line="360" w:lineRule="auto"/>
              <w:jc w:val="center"/>
              <w:textAlignment w:val="center"/>
              <w:rPr>
                <w:rFonts w:ascii="宋体" w:hAnsi="宋体" w:eastAsia="宋体" w:cs="宋体"/>
                <w:sz w:val="24"/>
              </w:rPr>
            </w:pPr>
          </w:p>
        </w:tc>
        <w:tc>
          <w:tcPr>
            <w:tcW w:w="993" w:type="dxa"/>
            <w:vAlign w:val="center"/>
          </w:tcPr>
          <w:p w14:paraId="053BA543">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396DF00">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4918F6AE">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0BED1F34">
            <w:pPr>
              <w:pStyle w:val="13"/>
              <w:spacing w:line="360" w:lineRule="auto"/>
              <w:jc w:val="center"/>
              <w:rPr>
                <w:rFonts w:ascii="宋体" w:hAnsi="宋体" w:cs="宋体"/>
              </w:rPr>
            </w:pPr>
          </w:p>
        </w:tc>
        <w:tc>
          <w:tcPr>
            <w:tcW w:w="849" w:type="dxa"/>
            <w:vAlign w:val="center"/>
          </w:tcPr>
          <w:p w14:paraId="23F8F3DF">
            <w:pPr>
              <w:pStyle w:val="13"/>
              <w:spacing w:line="360" w:lineRule="auto"/>
              <w:jc w:val="center"/>
              <w:rPr>
                <w:rFonts w:ascii="宋体" w:hAnsi="宋体" w:cs="宋体"/>
              </w:rPr>
            </w:pPr>
          </w:p>
        </w:tc>
        <w:tc>
          <w:tcPr>
            <w:tcW w:w="901" w:type="dxa"/>
            <w:vAlign w:val="center"/>
          </w:tcPr>
          <w:p w14:paraId="0638BA94">
            <w:pPr>
              <w:pStyle w:val="13"/>
              <w:spacing w:line="360" w:lineRule="auto"/>
              <w:jc w:val="center"/>
              <w:rPr>
                <w:rFonts w:ascii="宋体" w:hAnsi="宋体" w:cs="宋体"/>
              </w:rPr>
            </w:pPr>
          </w:p>
        </w:tc>
        <w:tc>
          <w:tcPr>
            <w:tcW w:w="1004" w:type="dxa"/>
            <w:vAlign w:val="center"/>
          </w:tcPr>
          <w:p w14:paraId="265D74EF">
            <w:pPr>
              <w:pStyle w:val="13"/>
              <w:spacing w:line="360" w:lineRule="auto"/>
              <w:jc w:val="center"/>
              <w:rPr>
                <w:rFonts w:ascii="宋体" w:hAnsi="宋体" w:cs="宋体"/>
              </w:rPr>
            </w:pPr>
          </w:p>
        </w:tc>
      </w:tr>
      <w:tr w14:paraId="1CD0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6C7358A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5</w:t>
            </w:r>
          </w:p>
        </w:tc>
        <w:tc>
          <w:tcPr>
            <w:tcW w:w="1403" w:type="dxa"/>
            <w:vAlign w:val="center"/>
          </w:tcPr>
          <w:p w14:paraId="7B79D4FF">
            <w:pPr>
              <w:widowControl/>
              <w:spacing w:line="360" w:lineRule="auto"/>
              <w:jc w:val="center"/>
              <w:textAlignment w:val="center"/>
              <w:rPr>
                <w:rFonts w:ascii="宋体" w:hAnsi="宋体" w:eastAsia="宋体" w:cs="宋体"/>
                <w:sz w:val="24"/>
              </w:rPr>
            </w:pPr>
          </w:p>
        </w:tc>
        <w:tc>
          <w:tcPr>
            <w:tcW w:w="993" w:type="dxa"/>
            <w:vAlign w:val="center"/>
          </w:tcPr>
          <w:p w14:paraId="07AFD901">
            <w:pPr>
              <w:spacing w:line="360" w:lineRule="auto"/>
              <w:jc w:val="center"/>
              <w:rPr>
                <w:rFonts w:ascii="宋体" w:hAnsi="宋体" w:eastAsia="宋体" w:cs="宋体"/>
                <w:sz w:val="24"/>
              </w:rPr>
            </w:pPr>
          </w:p>
        </w:tc>
        <w:tc>
          <w:tcPr>
            <w:tcW w:w="925" w:type="dxa"/>
            <w:shd w:val="clear" w:color="auto" w:fill="auto"/>
            <w:vAlign w:val="center"/>
          </w:tcPr>
          <w:p w14:paraId="10430DDC">
            <w:pPr>
              <w:spacing w:line="360" w:lineRule="auto"/>
              <w:jc w:val="center"/>
              <w:rPr>
                <w:rFonts w:ascii="宋体" w:hAnsi="宋体" w:eastAsia="宋体" w:cs="宋体"/>
                <w:sz w:val="24"/>
              </w:rPr>
            </w:pPr>
          </w:p>
        </w:tc>
        <w:tc>
          <w:tcPr>
            <w:tcW w:w="925" w:type="dxa"/>
            <w:shd w:val="clear" w:color="auto" w:fill="auto"/>
            <w:vAlign w:val="center"/>
          </w:tcPr>
          <w:p w14:paraId="31BC8EBF">
            <w:pPr>
              <w:spacing w:line="360" w:lineRule="auto"/>
              <w:jc w:val="center"/>
              <w:rPr>
                <w:rFonts w:ascii="宋体" w:hAnsi="宋体" w:eastAsia="宋体" w:cs="宋体"/>
                <w:sz w:val="24"/>
              </w:rPr>
            </w:pPr>
          </w:p>
        </w:tc>
        <w:tc>
          <w:tcPr>
            <w:tcW w:w="849" w:type="dxa"/>
            <w:shd w:val="clear" w:color="auto" w:fill="auto"/>
            <w:vAlign w:val="center"/>
          </w:tcPr>
          <w:p w14:paraId="3FB5B76C">
            <w:pPr>
              <w:pStyle w:val="13"/>
              <w:spacing w:line="360" w:lineRule="auto"/>
              <w:jc w:val="center"/>
              <w:rPr>
                <w:rFonts w:ascii="宋体" w:hAnsi="宋体" w:cs="宋体"/>
              </w:rPr>
            </w:pPr>
          </w:p>
        </w:tc>
        <w:tc>
          <w:tcPr>
            <w:tcW w:w="849" w:type="dxa"/>
            <w:vAlign w:val="center"/>
          </w:tcPr>
          <w:p w14:paraId="790961F1">
            <w:pPr>
              <w:pStyle w:val="13"/>
              <w:spacing w:line="360" w:lineRule="auto"/>
              <w:jc w:val="center"/>
              <w:rPr>
                <w:rFonts w:ascii="宋体" w:hAnsi="宋体" w:cs="宋体"/>
              </w:rPr>
            </w:pPr>
          </w:p>
        </w:tc>
        <w:tc>
          <w:tcPr>
            <w:tcW w:w="901" w:type="dxa"/>
            <w:vAlign w:val="center"/>
          </w:tcPr>
          <w:p w14:paraId="5A303ECE">
            <w:pPr>
              <w:pStyle w:val="13"/>
              <w:spacing w:line="360" w:lineRule="auto"/>
              <w:jc w:val="center"/>
              <w:rPr>
                <w:rFonts w:ascii="宋体" w:hAnsi="宋体" w:cs="宋体"/>
              </w:rPr>
            </w:pPr>
          </w:p>
        </w:tc>
        <w:tc>
          <w:tcPr>
            <w:tcW w:w="1004" w:type="dxa"/>
            <w:vAlign w:val="center"/>
          </w:tcPr>
          <w:p w14:paraId="1BC3DD14">
            <w:pPr>
              <w:pStyle w:val="13"/>
              <w:spacing w:line="360" w:lineRule="auto"/>
              <w:jc w:val="center"/>
              <w:rPr>
                <w:rFonts w:ascii="宋体" w:hAnsi="宋体" w:cs="宋体"/>
              </w:rPr>
            </w:pPr>
          </w:p>
        </w:tc>
      </w:tr>
      <w:tr w14:paraId="51A6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48" w:type="dxa"/>
            <w:vAlign w:val="center"/>
          </w:tcPr>
          <w:p w14:paraId="65062EB7">
            <w:pPr>
              <w:widowControl/>
              <w:spacing w:line="360" w:lineRule="auto"/>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w:t>
            </w:r>
          </w:p>
        </w:tc>
        <w:tc>
          <w:tcPr>
            <w:tcW w:w="1403" w:type="dxa"/>
            <w:vAlign w:val="center"/>
          </w:tcPr>
          <w:p w14:paraId="329CB83C">
            <w:pPr>
              <w:widowControl/>
              <w:spacing w:line="360" w:lineRule="auto"/>
              <w:jc w:val="center"/>
              <w:textAlignment w:val="center"/>
              <w:rPr>
                <w:rFonts w:ascii="宋体" w:hAnsi="宋体" w:eastAsia="宋体" w:cs="宋体"/>
                <w:sz w:val="24"/>
              </w:rPr>
            </w:pPr>
          </w:p>
        </w:tc>
        <w:tc>
          <w:tcPr>
            <w:tcW w:w="993" w:type="dxa"/>
            <w:vAlign w:val="center"/>
          </w:tcPr>
          <w:p w14:paraId="1F8406B6">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67342657">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5B89B451">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5630873A">
            <w:pPr>
              <w:pStyle w:val="13"/>
              <w:spacing w:line="360" w:lineRule="auto"/>
              <w:jc w:val="center"/>
              <w:rPr>
                <w:rFonts w:ascii="宋体" w:hAnsi="宋体" w:cs="宋体"/>
              </w:rPr>
            </w:pPr>
          </w:p>
        </w:tc>
        <w:tc>
          <w:tcPr>
            <w:tcW w:w="849" w:type="dxa"/>
            <w:vAlign w:val="center"/>
          </w:tcPr>
          <w:p w14:paraId="13E0C0AF">
            <w:pPr>
              <w:pStyle w:val="13"/>
              <w:spacing w:line="360" w:lineRule="auto"/>
              <w:jc w:val="center"/>
              <w:rPr>
                <w:rFonts w:ascii="宋体" w:hAnsi="宋体" w:cs="宋体"/>
              </w:rPr>
            </w:pPr>
          </w:p>
        </w:tc>
        <w:tc>
          <w:tcPr>
            <w:tcW w:w="901" w:type="dxa"/>
            <w:vAlign w:val="center"/>
          </w:tcPr>
          <w:p w14:paraId="2F4EB308">
            <w:pPr>
              <w:pStyle w:val="13"/>
              <w:spacing w:line="360" w:lineRule="auto"/>
              <w:jc w:val="center"/>
              <w:rPr>
                <w:rFonts w:ascii="宋体" w:hAnsi="宋体" w:cs="宋体"/>
              </w:rPr>
            </w:pPr>
          </w:p>
        </w:tc>
        <w:tc>
          <w:tcPr>
            <w:tcW w:w="1004" w:type="dxa"/>
            <w:vAlign w:val="center"/>
          </w:tcPr>
          <w:p w14:paraId="29BC72DD">
            <w:pPr>
              <w:pStyle w:val="13"/>
              <w:spacing w:line="360" w:lineRule="auto"/>
              <w:jc w:val="center"/>
              <w:rPr>
                <w:rFonts w:ascii="宋体" w:hAnsi="宋体" w:cs="宋体"/>
              </w:rPr>
            </w:pPr>
          </w:p>
        </w:tc>
      </w:tr>
    </w:tbl>
    <w:p w14:paraId="58A58DE2">
      <w:pPr>
        <w:pStyle w:val="10"/>
        <w:jc w:val="both"/>
        <w:rPr>
          <w:rFonts w:hint="eastAsia" w:ascii="仿宋" w:hAnsi="仿宋" w:eastAsia="仿宋" w:cs="仿宋"/>
          <w:sz w:val="32"/>
          <w:szCs w:val="32"/>
          <w:vertAlign w:val="baseline"/>
          <w:lang w:val="en-US" w:eastAsia="zh-CN"/>
        </w:rPr>
      </w:pPr>
    </w:p>
    <w:p w14:paraId="003B10F3">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2FA8822B">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30903969">
      <w:pPr>
        <w:spacing w:line="360" w:lineRule="auto"/>
        <w:ind w:firstLine="640" w:firstLineChars="200"/>
        <w:rPr>
          <w:rFonts w:hint="eastAsia" w:ascii="仿宋" w:hAnsi="仿宋" w:eastAsia="仿宋" w:cs="仿宋"/>
          <w:b/>
          <w:bCs/>
          <w:sz w:val="32"/>
          <w:szCs w:val="32"/>
        </w:rPr>
      </w:pPr>
      <w:r>
        <w:rPr>
          <w:rFonts w:hint="eastAsia" w:ascii="仿宋" w:hAnsi="仿宋" w:eastAsia="仿宋" w:cs="仿宋"/>
          <w:sz w:val="32"/>
          <w:szCs w:val="32"/>
          <w:vertAlign w:val="baseline"/>
          <w:lang w:val="en-US" w:eastAsia="zh-CN"/>
        </w:rPr>
        <w:t xml:space="preserve">                            年   月   日</w:t>
      </w:r>
    </w:p>
    <w:p w14:paraId="298D305F">
      <w:pPr>
        <w:pStyle w:val="10"/>
        <w:jc w:val="center"/>
        <w:rPr>
          <w:rFonts w:hint="eastAsia" w:ascii="仿宋" w:hAnsi="仿宋" w:eastAsia="仿宋" w:cs="仿宋"/>
          <w:b/>
          <w:bCs/>
          <w:sz w:val="32"/>
          <w:szCs w:val="32"/>
          <w:vertAlign w:val="baseline"/>
          <w:lang w:val="en-US" w:eastAsia="zh-CN"/>
        </w:rPr>
        <w:sectPr>
          <w:footerReference r:id="rId4" w:type="default"/>
          <w:pgSz w:w="11906" w:h="16838"/>
          <w:pgMar w:top="1440" w:right="1800" w:bottom="1440" w:left="1800" w:header="851" w:footer="992" w:gutter="0"/>
          <w:cols w:space="425" w:num="1"/>
          <w:docGrid w:type="lines" w:linePitch="312" w:charSpace="0"/>
        </w:sectPr>
      </w:pPr>
    </w:p>
    <w:p w14:paraId="21924B4E">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附件5：</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耗材医保编码明细表</w:t>
      </w:r>
    </w:p>
    <w:tbl>
      <w:tblPr>
        <w:tblStyle w:val="14"/>
        <w:tblW w:w="5836" w:type="pct"/>
        <w:jc w:val="center"/>
        <w:tblLayout w:type="fixed"/>
        <w:tblCellMar>
          <w:top w:w="0" w:type="dxa"/>
          <w:left w:w="108" w:type="dxa"/>
          <w:bottom w:w="0" w:type="dxa"/>
          <w:right w:w="108" w:type="dxa"/>
        </w:tblCellMar>
      </w:tblPr>
      <w:tblGrid>
        <w:gridCol w:w="721"/>
        <w:gridCol w:w="557"/>
        <w:gridCol w:w="768"/>
        <w:gridCol w:w="523"/>
        <w:gridCol w:w="640"/>
        <w:gridCol w:w="821"/>
        <w:gridCol w:w="911"/>
        <w:gridCol w:w="920"/>
        <w:gridCol w:w="839"/>
        <w:gridCol w:w="800"/>
        <w:gridCol w:w="585"/>
        <w:gridCol w:w="900"/>
        <w:gridCol w:w="961"/>
      </w:tblGrid>
      <w:tr w14:paraId="354655B1">
        <w:tblPrEx>
          <w:tblCellMar>
            <w:top w:w="0" w:type="dxa"/>
            <w:left w:w="108" w:type="dxa"/>
            <w:bottom w:w="0" w:type="dxa"/>
            <w:right w:w="108" w:type="dxa"/>
          </w:tblCellMar>
        </w:tblPrEx>
        <w:trPr>
          <w:trHeight w:val="1965"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A9B651E">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序号</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19A6D0B">
            <w:pPr>
              <w:widowControl/>
              <w:jc w:val="center"/>
              <w:textAlignment w:val="center"/>
              <w:rPr>
                <w:rFonts w:hint="eastAsia" w:ascii="仿宋" w:hAnsi="仿宋" w:eastAsia="仿宋" w:cs="仿宋"/>
                <w:b/>
                <w:bCs w:val="0"/>
                <w:color w:val="000000"/>
                <w:kern w:val="0"/>
                <w:sz w:val="28"/>
                <w:szCs w:val="28"/>
              </w:rPr>
            </w:pPr>
            <w:r>
              <w:rPr>
                <w:rFonts w:hint="eastAsia" w:ascii="仿宋" w:hAnsi="仿宋" w:eastAsia="仿宋" w:cs="仿宋"/>
                <w:b/>
                <w:bCs w:val="0"/>
                <w:sz w:val="28"/>
                <w:szCs w:val="28"/>
              </w:rPr>
              <w:t>货物名称</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0E454A7">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注册证名称</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5FB23BE9">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型号</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29EF566F">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规格</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57A12B6">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注册证号</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3DA3D17B">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生产厂家</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B21A3F9">
            <w:pPr>
              <w:widowControl/>
              <w:jc w:val="center"/>
              <w:textAlignment w:val="center"/>
              <w:rPr>
                <w:rFonts w:hint="eastAsia" w:ascii="仿宋" w:hAnsi="仿宋" w:eastAsia="仿宋" w:cs="仿宋"/>
                <w:b/>
                <w:bCs w:val="0"/>
                <w:color w:val="FF0000"/>
                <w:sz w:val="28"/>
                <w:szCs w:val="28"/>
              </w:rPr>
            </w:pPr>
            <w:r>
              <w:rPr>
                <w:rFonts w:hint="eastAsia" w:ascii="仿宋" w:hAnsi="仿宋" w:eastAsia="仿宋" w:cs="仿宋"/>
                <w:b/>
                <w:bCs w:val="0"/>
                <w:color w:val="000000"/>
                <w:kern w:val="0"/>
                <w:sz w:val="28"/>
                <w:szCs w:val="28"/>
              </w:rPr>
              <w:t>属性（专用/通用）</w:t>
            </w: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52A8FA5C">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是否集采平台产品（是/否）</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577E90FA">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阳光挂网价格（元/单位）</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631287DA">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元/单位</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5B28A521">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医保</w:t>
            </w:r>
            <w:r>
              <w:rPr>
                <w:rFonts w:hint="eastAsia" w:ascii="仿宋" w:hAnsi="仿宋" w:eastAsia="仿宋" w:cs="仿宋"/>
                <w:b/>
                <w:bCs w:val="0"/>
                <w:sz w:val="28"/>
                <w:szCs w:val="28"/>
              </w:rPr>
              <w:t>编码</w:t>
            </w:r>
            <w:r>
              <w:rPr>
                <w:rFonts w:hint="eastAsia" w:ascii="仿宋" w:hAnsi="仿宋" w:eastAsia="仿宋" w:cs="仿宋"/>
                <w:b/>
                <w:bCs w:val="0"/>
                <w:color w:val="000000"/>
                <w:sz w:val="28"/>
                <w:szCs w:val="28"/>
              </w:rPr>
              <w:t xml:space="preserve"> </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1244D57">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备注</w:t>
            </w:r>
          </w:p>
        </w:tc>
      </w:tr>
      <w:tr w14:paraId="0F7B50D6">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3D26655">
            <w:pPr>
              <w:widowControl/>
              <w:jc w:val="center"/>
              <w:textAlignment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F7E14A">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CECD2DD">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0518179E">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71D39972">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EB445FB">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15A386D1">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FF37962">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2000DB91">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068CEEF1">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037D74D0">
            <w:pPr>
              <w:widowControl/>
              <w:jc w:val="center"/>
              <w:textAlignment w:val="center"/>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1792773E">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B96B8A5">
            <w:pPr>
              <w:widowControl/>
              <w:jc w:val="center"/>
              <w:textAlignment w:val="center"/>
              <w:rPr>
                <w:rFonts w:hint="eastAsia" w:ascii="仿宋" w:hAnsi="仿宋" w:eastAsia="仿宋" w:cs="仿宋"/>
                <w:bCs/>
                <w:color w:val="000000"/>
                <w:sz w:val="28"/>
                <w:szCs w:val="28"/>
              </w:rPr>
            </w:pPr>
          </w:p>
        </w:tc>
      </w:tr>
      <w:tr w14:paraId="34153673">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7DEAC0EC">
            <w:pPr>
              <w:widowControl/>
              <w:jc w:val="center"/>
              <w:textAlignment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04A8A4">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C3F5A58">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6838AF75">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5D084871">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2BBA3BB1">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75EF0DFC">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0BD169B">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11E01989">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63E43305">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3E99F5EF">
            <w:pPr>
              <w:widowControl/>
              <w:jc w:val="center"/>
              <w:textAlignment w:val="center"/>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69AD8093">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5DBB0D68">
            <w:pPr>
              <w:widowControl/>
              <w:jc w:val="center"/>
              <w:textAlignment w:val="center"/>
              <w:rPr>
                <w:rFonts w:hint="eastAsia" w:ascii="仿宋" w:hAnsi="仿宋" w:eastAsia="仿宋" w:cs="仿宋"/>
                <w:bCs/>
                <w:color w:val="000000"/>
                <w:sz w:val="28"/>
                <w:szCs w:val="28"/>
              </w:rPr>
            </w:pPr>
          </w:p>
        </w:tc>
      </w:tr>
      <w:tr w14:paraId="4F75BCB2">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8B9514A">
            <w:pPr>
              <w:widowControl/>
              <w:jc w:val="center"/>
              <w:textAlignment w:val="center"/>
              <w:rPr>
                <w:rFonts w:hint="eastAsia" w:ascii="仿宋" w:hAnsi="仿宋" w:eastAsia="仿宋" w:cs="仿宋"/>
                <w:bCs/>
                <w:color w:val="000000"/>
                <w:kern w:val="0"/>
                <w:sz w:val="28"/>
                <w:szCs w:val="28"/>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D3936F">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7B81988">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44A67D0E">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0CC0584">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526E0342">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2B3DBFC">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3E6DD903">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73459A66">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471231B0">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2D68BF21">
            <w:pPr>
              <w:widowControl/>
              <w:jc w:val="center"/>
              <w:textAlignment w:val="center"/>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258EEA16">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76FDD366">
            <w:pPr>
              <w:widowControl/>
              <w:jc w:val="center"/>
              <w:textAlignment w:val="center"/>
              <w:rPr>
                <w:rFonts w:hint="eastAsia" w:ascii="仿宋" w:hAnsi="仿宋" w:eastAsia="仿宋" w:cs="仿宋"/>
                <w:bCs/>
                <w:color w:val="000000"/>
                <w:sz w:val="28"/>
                <w:szCs w:val="28"/>
              </w:rPr>
            </w:pPr>
          </w:p>
        </w:tc>
      </w:tr>
      <w:tr w14:paraId="0A5A9D47">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38D569D">
            <w:pPr>
              <w:widowControl/>
              <w:jc w:val="center"/>
              <w:textAlignment w:val="center"/>
              <w:rPr>
                <w:rFonts w:hint="eastAsia" w:ascii="仿宋" w:hAnsi="仿宋" w:eastAsia="仿宋" w:cs="仿宋"/>
                <w:b/>
                <w:bCs/>
                <w:color w:val="000000"/>
                <w:kern w:val="0"/>
                <w:sz w:val="28"/>
                <w:szCs w:val="28"/>
              </w:rPr>
            </w:pPr>
            <w:r>
              <w:rPr>
                <w:rFonts w:hint="eastAsia" w:ascii="仿宋" w:hAnsi="仿宋" w:eastAsia="仿宋" w:cs="仿宋"/>
                <w:spacing w:val="20"/>
                <w:sz w:val="28"/>
                <w:szCs w:val="28"/>
              </w:rPr>
              <w:t>…</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B7771CC">
            <w:pPr>
              <w:widowControl/>
              <w:jc w:val="center"/>
              <w:textAlignment w:val="center"/>
              <w:rPr>
                <w:rFonts w:hint="eastAsia" w:ascii="仿宋" w:hAnsi="仿宋" w:eastAsia="仿宋" w:cs="仿宋"/>
                <w:b/>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DED11A2">
            <w:pPr>
              <w:widowControl/>
              <w:jc w:val="center"/>
              <w:textAlignment w:val="center"/>
              <w:rPr>
                <w:rFonts w:hint="eastAsia" w:ascii="仿宋" w:hAnsi="仿宋" w:eastAsia="仿宋" w:cs="仿宋"/>
                <w:b/>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680DFE5D">
            <w:pPr>
              <w:widowControl/>
              <w:jc w:val="center"/>
              <w:textAlignment w:val="center"/>
              <w:rPr>
                <w:rFonts w:hint="eastAsia" w:ascii="仿宋" w:hAnsi="仿宋" w:eastAsia="仿宋" w:cs="仿宋"/>
                <w:b/>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AD2CB41">
            <w:pPr>
              <w:widowControl/>
              <w:jc w:val="center"/>
              <w:textAlignment w:val="center"/>
              <w:rPr>
                <w:rFonts w:hint="eastAsia" w:ascii="仿宋" w:hAnsi="仿宋" w:eastAsia="仿宋" w:cs="仿宋"/>
                <w:b/>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07E2FFD">
            <w:pPr>
              <w:widowControl/>
              <w:jc w:val="center"/>
              <w:textAlignment w:val="center"/>
              <w:rPr>
                <w:rFonts w:hint="eastAsia" w:ascii="仿宋" w:hAnsi="仿宋" w:eastAsia="仿宋" w:cs="仿宋"/>
                <w:b/>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6F634282">
            <w:pPr>
              <w:widowControl/>
              <w:jc w:val="center"/>
              <w:textAlignment w:val="center"/>
              <w:rPr>
                <w:rFonts w:hint="eastAsia" w:ascii="仿宋" w:hAnsi="仿宋" w:eastAsia="仿宋" w:cs="仿宋"/>
                <w:b/>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2BC8C43">
            <w:pPr>
              <w:widowControl/>
              <w:jc w:val="center"/>
              <w:textAlignment w:val="center"/>
              <w:rPr>
                <w:rFonts w:hint="eastAsia" w:ascii="仿宋" w:hAnsi="仿宋" w:eastAsia="仿宋" w:cs="仿宋"/>
                <w:b/>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0269C253">
            <w:pPr>
              <w:widowControl/>
              <w:jc w:val="center"/>
              <w:textAlignment w:val="center"/>
              <w:rPr>
                <w:rFonts w:hint="eastAsia" w:ascii="仿宋" w:hAnsi="仿宋" w:eastAsia="仿宋" w:cs="仿宋"/>
                <w:b/>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507EAA70">
            <w:pPr>
              <w:widowControl/>
              <w:jc w:val="center"/>
              <w:textAlignment w:val="center"/>
              <w:rPr>
                <w:rFonts w:hint="eastAsia" w:ascii="仿宋" w:hAnsi="仿宋" w:eastAsia="仿宋" w:cs="仿宋"/>
                <w:b/>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02C7DF90">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70BB52B3">
            <w:pPr>
              <w:widowControl/>
              <w:jc w:val="center"/>
              <w:textAlignment w:val="center"/>
              <w:rPr>
                <w:rFonts w:hint="eastAsia" w:ascii="仿宋" w:hAnsi="仿宋" w:eastAsia="仿宋" w:cs="仿宋"/>
                <w:b/>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3F9DE863">
            <w:pPr>
              <w:widowControl/>
              <w:jc w:val="center"/>
              <w:textAlignment w:val="center"/>
              <w:rPr>
                <w:rFonts w:hint="eastAsia" w:ascii="仿宋" w:hAnsi="仿宋" w:eastAsia="仿宋" w:cs="仿宋"/>
                <w:b/>
                <w:bCs/>
                <w:color w:val="000000"/>
                <w:sz w:val="28"/>
                <w:szCs w:val="28"/>
              </w:rPr>
            </w:pPr>
          </w:p>
        </w:tc>
      </w:tr>
      <w:tr w14:paraId="1578A44B">
        <w:tblPrEx>
          <w:tblCellMar>
            <w:top w:w="0" w:type="dxa"/>
            <w:left w:w="108" w:type="dxa"/>
            <w:bottom w:w="0" w:type="dxa"/>
            <w:right w:w="108" w:type="dxa"/>
          </w:tblCellMar>
        </w:tblPrEx>
        <w:trPr>
          <w:trHeight w:val="52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75101F9">
            <w:pPr>
              <w:widowControl/>
              <w:jc w:val="center"/>
              <w:textAlignment w:val="center"/>
              <w:rPr>
                <w:rFonts w:hint="eastAsia" w:ascii="仿宋" w:hAnsi="仿宋" w:eastAsia="仿宋" w:cs="仿宋"/>
                <w:b/>
                <w:bCs/>
                <w:color w:val="000000"/>
                <w:kern w:val="0"/>
                <w:sz w:val="28"/>
                <w:szCs w:val="28"/>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A1214B0">
            <w:pPr>
              <w:widowControl/>
              <w:jc w:val="center"/>
              <w:textAlignment w:val="center"/>
              <w:rPr>
                <w:rFonts w:hint="eastAsia" w:ascii="仿宋" w:hAnsi="仿宋" w:eastAsia="仿宋" w:cs="仿宋"/>
                <w:b/>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9E1E046">
            <w:pPr>
              <w:widowControl/>
              <w:jc w:val="center"/>
              <w:textAlignment w:val="center"/>
              <w:rPr>
                <w:rFonts w:hint="eastAsia" w:ascii="仿宋" w:hAnsi="仿宋" w:eastAsia="仿宋" w:cs="仿宋"/>
                <w:b/>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77C04019">
            <w:pPr>
              <w:widowControl/>
              <w:jc w:val="center"/>
              <w:textAlignment w:val="center"/>
              <w:rPr>
                <w:rFonts w:hint="eastAsia" w:ascii="仿宋" w:hAnsi="仿宋" w:eastAsia="仿宋" w:cs="仿宋"/>
                <w:b/>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1D0B94C1">
            <w:pPr>
              <w:widowControl/>
              <w:jc w:val="center"/>
              <w:textAlignment w:val="center"/>
              <w:rPr>
                <w:rFonts w:hint="eastAsia" w:ascii="仿宋" w:hAnsi="仿宋" w:eastAsia="仿宋" w:cs="仿宋"/>
                <w:b/>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48CA2333">
            <w:pPr>
              <w:widowControl/>
              <w:jc w:val="center"/>
              <w:textAlignment w:val="center"/>
              <w:rPr>
                <w:rFonts w:hint="eastAsia" w:ascii="仿宋" w:hAnsi="仿宋" w:eastAsia="仿宋" w:cs="仿宋"/>
                <w:b/>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BC89F92">
            <w:pPr>
              <w:widowControl/>
              <w:jc w:val="center"/>
              <w:textAlignment w:val="center"/>
              <w:rPr>
                <w:rFonts w:hint="eastAsia" w:ascii="仿宋" w:hAnsi="仿宋" w:eastAsia="仿宋" w:cs="仿宋"/>
                <w:b/>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C377A0A">
            <w:pPr>
              <w:widowControl/>
              <w:jc w:val="center"/>
              <w:textAlignment w:val="center"/>
              <w:rPr>
                <w:rFonts w:hint="eastAsia" w:ascii="仿宋" w:hAnsi="仿宋" w:eastAsia="仿宋" w:cs="仿宋"/>
                <w:b/>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7457CE96">
            <w:pPr>
              <w:widowControl/>
              <w:jc w:val="center"/>
              <w:textAlignment w:val="center"/>
              <w:rPr>
                <w:rFonts w:hint="eastAsia" w:ascii="仿宋" w:hAnsi="仿宋" w:eastAsia="仿宋" w:cs="仿宋"/>
                <w:b/>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680061CB">
            <w:pPr>
              <w:widowControl/>
              <w:jc w:val="center"/>
              <w:textAlignment w:val="center"/>
              <w:rPr>
                <w:rFonts w:hint="eastAsia" w:ascii="仿宋" w:hAnsi="仿宋" w:eastAsia="仿宋" w:cs="仿宋"/>
                <w:b/>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7581FB9E">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00E83956">
            <w:pPr>
              <w:widowControl/>
              <w:jc w:val="center"/>
              <w:textAlignment w:val="center"/>
              <w:rPr>
                <w:rFonts w:hint="eastAsia" w:ascii="仿宋" w:hAnsi="仿宋" w:eastAsia="仿宋" w:cs="仿宋"/>
                <w:b/>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04B7CDD">
            <w:pPr>
              <w:widowControl/>
              <w:jc w:val="center"/>
              <w:textAlignment w:val="center"/>
              <w:rPr>
                <w:rFonts w:hint="eastAsia" w:ascii="仿宋" w:hAnsi="仿宋" w:eastAsia="仿宋" w:cs="仿宋"/>
                <w:b/>
                <w:bCs/>
                <w:color w:val="000000"/>
                <w:sz w:val="28"/>
                <w:szCs w:val="28"/>
              </w:rPr>
            </w:pPr>
          </w:p>
        </w:tc>
      </w:tr>
    </w:tbl>
    <w:p w14:paraId="383E6F71">
      <w:pPr>
        <w:pStyle w:val="8"/>
        <w:rPr>
          <w:rFonts w:hint="default" w:ascii="仿宋" w:hAnsi="仿宋" w:eastAsia="仿宋" w:cs="仿宋"/>
          <w:b/>
          <w:bCs/>
          <w:color w:val="000000" w:themeColor="text1"/>
          <w:sz w:val="32"/>
          <w:szCs w:val="32"/>
          <w:highlight w:val="none"/>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FDC3">
    <w:pPr>
      <w:spacing w:line="175" w:lineRule="auto"/>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7EFC0C"/>
    <w:multiLevelType w:val="singleLevel"/>
    <w:tmpl w:val="567EFC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6DCC"/>
    <w:rsid w:val="060A6674"/>
    <w:rsid w:val="06EB0BBA"/>
    <w:rsid w:val="0DC7530A"/>
    <w:rsid w:val="10D0497D"/>
    <w:rsid w:val="17D667F5"/>
    <w:rsid w:val="184F497C"/>
    <w:rsid w:val="194E74DA"/>
    <w:rsid w:val="1A0C303A"/>
    <w:rsid w:val="1BFF47FF"/>
    <w:rsid w:val="1E8F2F26"/>
    <w:rsid w:val="20684C0B"/>
    <w:rsid w:val="246128D4"/>
    <w:rsid w:val="2581210A"/>
    <w:rsid w:val="27CC50F7"/>
    <w:rsid w:val="27D86AE1"/>
    <w:rsid w:val="2B1058F9"/>
    <w:rsid w:val="2D8E211C"/>
    <w:rsid w:val="2F956649"/>
    <w:rsid w:val="34750D1D"/>
    <w:rsid w:val="365C09E0"/>
    <w:rsid w:val="37950833"/>
    <w:rsid w:val="399A22EF"/>
    <w:rsid w:val="3D7D1B43"/>
    <w:rsid w:val="3F163D1F"/>
    <w:rsid w:val="42CE74F5"/>
    <w:rsid w:val="431C2E9C"/>
    <w:rsid w:val="439F4D33"/>
    <w:rsid w:val="444C12F6"/>
    <w:rsid w:val="48CF2631"/>
    <w:rsid w:val="49FE730D"/>
    <w:rsid w:val="4B6C2A7D"/>
    <w:rsid w:val="4FDB4022"/>
    <w:rsid w:val="506D01FF"/>
    <w:rsid w:val="5076386E"/>
    <w:rsid w:val="50D41344"/>
    <w:rsid w:val="52736709"/>
    <w:rsid w:val="59902494"/>
    <w:rsid w:val="59E2333A"/>
    <w:rsid w:val="5ABD75F5"/>
    <w:rsid w:val="5ACF2987"/>
    <w:rsid w:val="62071364"/>
    <w:rsid w:val="62526CCD"/>
    <w:rsid w:val="62960B4F"/>
    <w:rsid w:val="644F31C6"/>
    <w:rsid w:val="6569254B"/>
    <w:rsid w:val="669D24F1"/>
    <w:rsid w:val="67621D77"/>
    <w:rsid w:val="68D11121"/>
    <w:rsid w:val="6C004545"/>
    <w:rsid w:val="6C5661CD"/>
    <w:rsid w:val="6CC30996"/>
    <w:rsid w:val="6F705841"/>
    <w:rsid w:val="701C5BEE"/>
    <w:rsid w:val="73B8514D"/>
    <w:rsid w:val="76281EDD"/>
    <w:rsid w:val="78F36F11"/>
    <w:rsid w:val="797D7F1B"/>
    <w:rsid w:val="7C2428CC"/>
    <w:rsid w:val="7D936BF4"/>
    <w:rsid w:val="7E8D6E52"/>
    <w:rsid w:val="7F5B5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link w:val="20"/>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4">
    <w:name w:val="heading 3"/>
    <w:next w:val="1"/>
    <w:link w:val="28"/>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3">
    <w:name w:val="正文1"/>
    <w:basedOn w:val="1"/>
    <w:qFormat/>
    <w:uiPriority w:val="0"/>
    <w:pPr>
      <w:keepLines w:val="0"/>
      <w:wordWrap w:val="0"/>
      <w:spacing w:before="0" w:beforeLines="0" w:after="0" w:afterLines="0" w:line="560" w:lineRule="exact"/>
      <w:ind w:firstLine="200" w:firstLineChars="200"/>
      <w:jc w:val="left"/>
    </w:pPr>
    <w:rPr>
      <w:rFonts w:ascii="Arial Unicode MS" w:hAnsi="Arial Unicode MS" w:eastAsia="楷体_GB2312"/>
    </w:rPr>
  </w:style>
  <w:style w:type="paragraph" w:styleId="5">
    <w:name w:val="caption"/>
    <w:basedOn w:val="1"/>
    <w:next w:val="1"/>
    <w:qFormat/>
    <w:uiPriority w:val="0"/>
    <w:pPr>
      <w:spacing w:before="152" w:after="160"/>
    </w:pPr>
    <w:rPr>
      <w:rFonts w:ascii="Arial" w:hAnsi="Arial" w:eastAsia="黑体" w:cs="Arial"/>
      <w:sz w:val="20"/>
    </w:rPr>
  </w:style>
  <w:style w:type="paragraph" w:styleId="6">
    <w:name w:val="toa heading"/>
    <w:next w:val="1"/>
    <w:qFormat/>
    <w:uiPriority w:val="0"/>
    <w:pPr>
      <w:widowControl w:val="0"/>
      <w:spacing w:before="120"/>
      <w:jc w:val="both"/>
    </w:pPr>
    <w:rPr>
      <w:rFonts w:hint="eastAsia" w:ascii="Arial" w:hAnsi="Arial" w:eastAsia="宋体" w:cs="Times New Roman"/>
      <w:b/>
      <w:bCs/>
      <w:kern w:val="2"/>
      <w:sz w:val="21"/>
      <w:szCs w:val="24"/>
      <w:lang w:val="en-US" w:eastAsia="zh-CN" w:bidi="ar-SA"/>
    </w:rPr>
  </w:style>
  <w:style w:type="paragraph" w:styleId="7">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8">
    <w:name w:val="Body Text"/>
    <w:basedOn w:val="1"/>
    <w:unhideWhenUsed/>
    <w:qFormat/>
    <w:uiPriority w:val="99"/>
    <w:pPr>
      <w:spacing w:after="120"/>
    </w:pPr>
    <w:rPr>
      <w:rFonts w:eastAsia="Times New Roman"/>
    </w:rPr>
  </w:style>
  <w:style w:type="paragraph" w:styleId="9">
    <w:name w:val="Body Text Indent"/>
    <w:basedOn w:val="1"/>
    <w:next w:val="1"/>
    <w:unhideWhenUsed/>
    <w:qFormat/>
    <w:uiPriority w:val="99"/>
    <w:pPr>
      <w:spacing w:after="120"/>
      <w:ind w:left="420" w:leftChars="200"/>
    </w:pPr>
    <w:rPr>
      <w:rFonts w:ascii="Times New Roman" w:hAnsi="Times New Roman" w:eastAsiaTheme="minorEastAsia" w:cstheme="minorBidi"/>
      <w:sz w:val="21"/>
      <w:szCs w:val="22"/>
    </w:rPr>
  </w:style>
  <w:style w:type="paragraph" w:styleId="10">
    <w:name w:val="Plain Text"/>
    <w:basedOn w:val="1"/>
    <w:qFormat/>
    <w:uiPriority w:val="0"/>
    <w:rPr>
      <w:rFonts w:ascii="宋体" w:hAnsi="Courier New"/>
      <w:szCs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next w:val="1"/>
    <w:qFormat/>
    <w:uiPriority w:val="39"/>
    <w:pPr>
      <w:widowControl w:val="0"/>
      <w:jc w:val="both"/>
    </w:pPr>
    <w:rPr>
      <w:rFonts w:ascii="Times New Roman" w:hAnsi="Times New Roman" w:eastAsia="宋体" w:cs="Times New Roman"/>
      <w:kern w:val="2"/>
      <w:sz w:val="24"/>
      <w:szCs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1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21">
    <w:name w:val="font21"/>
    <w:basedOn w:val="16"/>
    <w:autoRedefine/>
    <w:qFormat/>
    <w:uiPriority w:val="0"/>
    <w:rPr>
      <w:rFonts w:hint="eastAsia" w:ascii="宋体" w:hAnsi="宋体" w:eastAsia="宋体" w:cs="宋体"/>
      <w:color w:val="000000"/>
      <w:sz w:val="18"/>
      <w:szCs w:val="18"/>
      <w:u w:val="none"/>
    </w:rPr>
  </w:style>
  <w:style w:type="paragraph" w:styleId="22">
    <w:name w:val="No Spacing"/>
    <w:basedOn w:val="1"/>
    <w:qFormat/>
    <w:uiPriority w:val="1"/>
    <w:pPr>
      <w:widowControl w:val="0"/>
      <w:ind w:firstLine="200" w:firstLineChars="200"/>
    </w:pPr>
    <w:rPr>
      <w:rFonts w:ascii="Calibri" w:hAnsi="Calibri" w:eastAsia="仿宋" w:cs="Times New Roman"/>
      <w:kern w:val="2"/>
      <w:sz w:val="24"/>
      <w:lang w:val="en-US" w:eastAsia="zh-CN" w:bidi="ar-SA"/>
    </w:rPr>
  </w:style>
  <w:style w:type="paragraph" w:customStyle="1" w:styleId="23">
    <w:name w:val="Table Text"/>
    <w:semiHidden/>
    <w:qFormat/>
    <w:uiPriority w:val="0"/>
    <w:pPr>
      <w:widowControl w:val="0"/>
      <w:jc w:val="both"/>
    </w:pPr>
    <w:rPr>
      <w:rFonts w:ascii="仿宋" w:hAnsi="仿宋" w:eastAsia="仿宋" w:cs="仿宋"/>
      <w:kern w:val="2"/>
      <w:sz w:val="24"/>
      <w:szCs w:val="24"/>
      <w:lang w:val="en-US" w:eastAsia="en-US" w:bidi="ar-SA"/>
    </w:rPr>
  </w:style>
  <w:style w:type="paragraph" w:customStyle="1" w:styleId="24">
    <w:name w:val="BodyText1I2"/>
    <w:basedOn w:val="25"/>
    <w:qFormat/>
    <w:uiPriority w:val="0"/>
    <w:pPr>
      <w:ind w:firstLine="420" w:firstLineChars="200"/>
    </w:pPr>
  </w:style>
  <w:style w:type="paragraph" w:customStyle="1" w:styleId="25">
    <w:name w:val="BodyTextIndent"/>
    <w:basedOn w:val="1"/>
    <w:qFormat/>
    <w:uiPriority w:val="0"/>
    <w:pPr>
      <w:spacing w:after="120"/>
      <w:ind w:left="420" w:leftChars="200"/>
      <w:textAlignment w:val="baseline"/>
    </w:pPr>
    <w:rPr>
      <w:rFonts w:ascii="Calibri" w:hAnsi="Calibri"/>
    </w:rPr>
  </w:style>
  <w:style w:type="character" w:customStyle="1" w:styleId="26">
    <w:name w:val="NormalCharacter"/>
    <w:link w:val="27"/>
    <w:qFormat/>
    <w:uiPriority w:val="0"/>
    <w:rPr>
      <w:rFonts w:asciiTheme="minorHAnsi" w:hAnsiTheme="minorHAnsi" w:eastAsiaTheme="minorEastAsia" w:cstheme="minorBidi"/>
      <w:sz w:val="22"/>
      <w14:ligatures w14:val="standardContextual"/>
    </w:rPr>
  </w:style>
  <w:style w:type="paragraph" w:customStyle="1" w:styleId="27">
    <w:name w:val="UserStyle_3"/>
    <w:basedOn w:val="1"/>
    <w:link w:val="26"/>
    <w:qFormat/>
    <w:uiPriority w:val="0"/>
    <w:pPr>
      <w:spacing w:after="160" w:line="240" w:lineRule="exact"/>
      <w:jc w:val="left"/>
    </w:pPr>
    <w:rPr>
      <w:rFonts w:asciiTheme="minorHAnsi" w:hAnsiTheme="minorHAnsi" w:eastAsiaTheme="minorEastAsia" w:cstheme="minorBidi"/>
      <w:sz w:val="22"/>
      <w14:ligatures w14:val="standardContextual"/>
    </w:rPr>
  </w:style>
  <w:style w:type="character" w:customStyle="1" w:styleId="28">
    <w:name w:val="标题 3 Char1"/>
    <w:link w:val="4"/>
    <w:qFormat/>
    <w:uiPriority w:val="0"/>
    <w:rPr>
      <w:rFonts w:hint="eastAsia" w:ascii="宋体" w:hAnsi="宋体" w:eastAsia="宋体" w:cs="宋体"/>
      <w:b/>
      <w:bCs/>
      <w:kern w:val="0"/>
      <w:sz w:val="27"/>
      <w:szCs w:val="27"/>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1074</Words>
  <Characters>1199</Characters>
  <Lines>0</Lines>
  <Paragraphs>0</Paragraphs>
  <TotalTime>3</TotalTime>
  <ScaleCrop>false</ScaleCrop>
  <LinksUpToDate>false</LinksUpToDate>
  <CharactersWithSpaces>1200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2026-03-06T01:20:30Z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57045A273A984DB083CF52BCC1B887A5_13</vt:lpwstr>
  </property>
  <property fmtid="{D5CDD505-2E9C-101B-9397-08002B2CF9AE}" pid="4" name="KSOTemplateDocerSaveRecord">
    <vt:lpwstr>eyJoZGlkIjoiYWVmNDFmMzZlMzEwYWZhZDQyNmI4YTVlNDQyNjQyNDgiLCJ1c2VySWQiOiIzMDcwMjEzNTAifQ==</vt:lpwstr>
  </property>
</Properties>
</file>