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412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1F2A9D62">
      <w:pPr>
        <w:pStyle w:val="7"/>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D845C07">
      <w:pPr>
        <w:pStyle w:val="7"/>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5D1302B9">
      <w:pPr>
        <w:pStyle w:val="7"/>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SEK2026023</w:t>
      </w:r>
    </w:p>
    <w:p w14:paraId="199D03DF">
      <w:pPr>
        <w:pStyle w:val="7"/>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山东省第二康复医院建筑消防设施维护保养服务采购项目</w:t>
      </w:r>
    </w:p>
    <w:p w14:paraId="3462A9CD">
      <w:pPr>
        <w:pStyle w:val="7"/>
        <w:jc w:val="left"/>
        <w:rPr>
          <w:rFonts w:hint="default" w:ascii="仿宋_GB2312" w:hAnsi="微软雅黑" w:eastAsia="仿宋_GB2312" w:cs="仿宋_GB2312"/>
          <w:i w:val="0"/>
          <w:iCs w:val="0"/>
          <w:caps w:val="0"/>
          <w:color w:val="000000"/>
          <w:spacing w:val="0"/>
          <w:kern w:val="0"/>
          <w:sz w:val="22"/>
          <w:szCs w:val="22"/>
          <w:lang w:val="en-US" w:eastAsia="zh-CN"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704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1E7A7068">
            <w:pPr>
              <w:pStyle w:val="7"/>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单位名称</w:t>
            </w:r>
          </w:p>
        </w:tc>
        <w:tc>
          <w:tcPr>
            <w:tcW w:w="6390" w:type="dxa"/>
            <w:vAlign w:val="center"/>
          </w:tcPr>
          <w:p w14:paraId="423E9F03">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7D9D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28F0C3DE">
            <w:pPr>
              <w:pStyle w:val="7"/>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联系人</w:t>
            </w:r>
          </w:p>
        </w:tc>
        <w:tc>
          <w:tcPr>
            <w:tcW w:w="6390" w:type="dxa"/>
            <w:vAlign w:val="center"/>
          </w:tcPr>
          <w:p w14:paraId="0B9DD74A">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0F1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F0F5104">
            <w:pPr>
              <w:pStyle w:val="7"/>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联系方式</w:t>
            </w:r>
          </w:p>
        </w:tc>
        <w:tc>
          <w:tcPr>
            <w:tcW w:w="6390" w:type="dxa"/>
            <w:vAlign w:val="center"/>
          </w:tcPr>
          <w:p w14:paraId="0788303B">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432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788B42A">
            <w:pPr>
              <w:pStyle w:val="7"/>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邮箱</w:t>
            </w:r>
          </w:p>
        </w:tc>
        <w:tc>
          <w:tcPr>
            <w:tcW w:w="6390" w:type="dxa"/>
            <w:vAlign w:val="center"/>
          </w:tcPr>
          <w:p w14:paraId="2A20704B">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22F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19E50E8A">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地址</w:t>
            </w:r>
          </w:p>
        </w:tc>
        <w:tc>
          <w:tcPr>
            <w:tcW w:w="6390" w:type="dxa"/>
            <w:vAlign w:val="center"/>
          </w:tcPr>
          <w:p w14:paraId="4CF1F504">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bl>
    <w:p w14:paraId="495CA885">
      <w:pPr>
        <w:pStyle w:val="7"/>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8AF4E3">
      <w:pPr>
        <w:pStyle w:val="7"/>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04920F7">
      <w:pPr>
        <w:pStyle w:val="7"/>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3F75954E">
      <w:pPr>
        <w:pStyle w:val="7"/>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9EA123">
      <w:pPr>
        <w:pStyle w:val="7"/>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227B5574">
      <w:pPr>
        <w:pStyle w:val="7"/>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footerReference r:id="rId3" w:type="default"/>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3F5FE021">
      <w:pPr>
        <w:pStyle w:val="5"/>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附件2：要求</w:t>
      </w:r>
    </w:p>
    <w:p w14:paraId="26F94535">
      <w:pPr>
        <w:pStyle w:val="5"/>
        <w:numPr>
          <w:ilvl w:val="0"/>
          <w:numId w:val="0"/>
        </w:numPr>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第一部分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采购需求</w:t>
      </w:r>
    </w:p>
    <w:p w14:paraId="348DEC9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一、项目概况</w:t>
      </w:r>
    </w:p>
    <w:p w14:paraId="5DA3E092">
      <w:pPr>
        <w:pStyle w:val="6"/>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本项目为山东省第二康复医院建筑消防设施维护保养服务采购项目，维护保养面积约48134.00m²，维护保养建筑包括综合病房楼、门诊楼、康复楼及医养中心楼等。</w:t>
      </w:r>
    </w:p>
    <w:p w14:paraId="4E8375BC">
      <w:pPr>
        <w:keepNext w:val="0"/>
        <w:keepLines w:val="0"/>
        <w:pageBreakBefore w:val="0"/>
        <w:widowControl/>
        <w:numPr>
          <w:ilvl w:val="0"/>
          <w:numId w:val="1"/>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服务内容</w:t>
      </w:r>
    </w:p>
    <w:p w14:paraId="3DC17823">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（一）维护保养范围</w:t>
      </w:r>
    </w:p>
    <w:p w14:paraId="76C6454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u w:val="single"/>
          <w:lang w:val="en-US" w:eastAsia="zh-CN" w:bidi="ar-SA"/>
        </w:rPr>
      </w:pPr>
      <w:r>
        <w:rPr>
          <w:rFonts w:hint="default" w:ascii="仿宋_GB2312" w:hAnsi="仿宋_GB2312" w:eastAsia="仿宋_GB2312" w:cs="仿宋_GB2312"/>
          <w:kern w:val="2"/>
          <w:sz w:val="32"/>
          <w:szCs w:val="32"/>
          <w:lang w:val="en-US" w:eastAsia="zh-CN" w:bidi="ar-SA"/>
        </w:rPr>
        <w:t>维保单位负责下列建筑消防设施中的</w:t>
      </w:r>
      <w:r>
        <w:rPr>
          <w:rFonts w:hint="default" w:ascii="仿宋_GB2312" w:hAnsi="仿宋_GB2312" w:eastAsia="仿宋_GB2312" w:cs="仿宋_GB2312"/>
          <w:kern w:val="2"/>
          <w:sz w:val="32"/>
          <w:szCs w:val="32"/>
          <w:u w:val="single"/>
          <w:lang w:val="en-US" w:eastAsia="zh-CN" w:bidi="ar-SA"/>
        </w:rPr>
        <w:t>1.火灾自动报警系统2.消防水源3.消火栓系统4.自动喷水灭火系统5.气体灭火系统6.干粉灭火系统7.防烟排烟系统8.消防应急照明和疏散指示系统9.防火分隔设施10.电气火灾监控系统11.可燃气体探测报警系统12.消防电源监控系统13.防火门监控系统维护保养。</w:t>
      </w:r>
    </w:p>
    <w:p w14:paraId="60937D73">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ind w:left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项目要求</w:t>
      </w:r>
    </w:p>
    <w:p w14:paraId="542139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1.依法取得建筑消防设施维护保养资质并保证合同期内资质的有效性；</w:t>
      </w:r>
    </w:p>
    <w:p w14:paraId="3ED0C43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2.认真贯彻执行有关消防法律、法规和技术规范，遵守科学和职业道德规范，依法开展建筑消防设施维护保养业务，保证维护保养后的建筑消防设施质量满足相关标准要求；</w:t>
      </w:r>
    </w:p>
    <w:p w14:paraId="2E2B477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制定建筑消防设施维护保养计划，派遣已通过消防行业特有工种职业技能鉴定、持有高级技能以上等级职业资格证书的保养人员(每次至少3人)每月定期维护保养本合同约定的建筑消防设施，如实出具《建筑消防设施维护保养报告书》,并报送当地消防救援机构备案；</w:t>
      </w:r>
    </w:p>
    <w:p w14:paraId="17D2861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接到采购单位故障报告后，派遣已通过消防行业特有工种职业技能鉴定，持有技师以上等级职业资格证书的维修人员(每次至少2人)。当发生影响或危及消防系统正常运行的故障时，保证在收到采购单位通知后1小时内到达现场，4小时内修复存在问题和故障的消防设施。一般故障24小时内到现场修复存在问题和故障的消防设施，并承担不及时维修发生的责任；</w:t>
      </w:r>
    </w:p>
    <w:p w14:paraId="6AB737E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5.维修期间确需暂时停用消防系统的，必须报经采购单位消防安全责任人批准；故障排除后要进行相应功能试验并报经采购单位消防安全管理人检查确认；维修情况要如实记入《建筑消防设施故障维修记录表》;</w:t>
      </w:r>
    </w:p>
    <w:p w14:paraId="3913E9D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6.对消防设施故障零部件提供临时备件；确需更换的，向采购单位提出建议，并出示更换部件报废证明；</w:t>
      </w:r>
    </w:p>
    <w:p w14:paraId="776AFB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7.乙方在维护保养期间负责各消防设备及设备间的清洁工作；</w:t>
      </w:r>
    </w:p>
    <w:p w14:paraId="7B0B9EF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8.对采购单位值班检查、巡查或管理人员进行专业技术指导。</w:t>
      </w:r>
    </w:p>
    <w:p w14:paraId="1F3DF06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9.承担突发性消防设施故障的抢修工作。</w:t>
      </w:r>
    </w:p>
    <w:p w14:paraId="1784A0E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u w:val="single"/>
          <w:lang w:val="en-US" w:eastAsia="zh-CN" w:bidi="ar-SA"/>
        </w:rPr>
      </w:pPr>
      <w:r>
        <w:rPr>
          <w:rFonts w:hint="default" w:ascii="仿宋_GB2312" w:hAnsi="仿宋_GB2312" w:eastAsia="仿宋_GB2312" w:cs="仿宋_GB2312"/>
          <w:kern w:val="2"/>
          <w:sz w:val="32"/>
          <w:szCs w:val="32"/>
          <w:lang w:val="en-US" w:eastAsia="zh-CN" w:bidi="ar-SA"/>
        </w:rPr>
        <w:t>10.配合采购单位做好上级单位、消防主管部门各项检查工作。</w:t>
      </w:r>
    </w:p>
    <w:p w14:paraId="7B22639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三、服务期限</w:t>
      </w:r>
    </w:p>
    <w:p w14:paraId="6FB7204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自合同签订起2年（实行“1+1”模式，采购方考核合格后签订下一年合同）</w:t>
      </w:r>
    </w:p>
    <w:p w14:paraId="2AE506C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四、付款方式</w:t>
      </w:r>
    </w:p>
    <w:p w14:paraId="02A0829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32"/>
          <w:szCs w:val="32"/>
          <w:lang w:val="en-US" w:eastAsia="zh-CN" w:bidi="ar-SA"/>
        </w:rPr>
        <w:t>年度保养完成前两个月，成交服务商出具等额正式合格发票后，1个月内100%支付第一年度费用。第二年同第一年。</w:t>
      </w:r>
    </w:p>
    <w:p w14:paraId="60613093">
      <w:pPr>
        <w:pStyle w:val="5"/>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2615E7FD">
      <w:pPr>
        <w:pStyle w:val="7"/>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一、内容要求</w:t>
      </w:r>
    </w:p>
    <w:p w14:paraId="13707606">
      <w:pPr>
        <w:pStyle w:val="7"/>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1.营业执照副本及相关资质证明材料（复印件加盖公章）。</w:t>
      </w:r>
    </w:p>
    <w:p w14:paraId="0C9FAE33">
      <w:pPr>
        <w:pStyle w:val="7"/>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76117DDF">
      <w:pPr>
        <w:pStyle w:val="7"/>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3.承诺函（见附件3）</w:t>
      </w:r>
    </w:p>
    <w:p w14:paraId="63A5BA5E">
      <w:pPr>
        <w:pStyle w:val="7"/>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4.报价单（见附件4）</w:t>
      </w:r>
    </w:p>
    <w:p w14:paraId="21CE7F75">
      <w:pPr>
        <w:pStyle w:val="7"/>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5.供应商认为有必要的其他材料（参考附件5评分表）</w:t>
      </w:r>
    </w:p>
    <w:p w14:paraId="0CCC624E">
      <w:pPr>
        <w:pStyle w:val="7"/>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二、其他要求</w:t>
      </w:r>
    </w:p>
    <w:p w14:paraId="45E78780">
      <w:pPr>
        <w:pStyle w:val="7"/>
        <w:keepNext w:val="0"/>
        <w:keepLines w:val="0"/>
        <w:pageBreakBefore w:val="0"/>
        <w:numPr>
          <w:ilvl w:val="0"/>
          <w:numId w:val="3"/>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响应文件，一式三份，建议钉装或胶装。</w:t>
      </w:r>
    </w:p>
    <w:p w14:paraId="32D48BDA">
      <w:pPr>
        <w:pStyle w:val="7"/>
        <w:keepNext w:val="0"/>
        <w:keepLines w:val="0"/>
        <w:pageBreakBefore w:val="0"/>
        <w:numPr>
          <w:ilvl w:val="0"/>
          <w:numId w:val="3"/>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响应文件做好目录和页码。</w:t>
      </w:r>
    </w:p>
    <w:p w14:paraId="4C8428B3">
      <w:pPr>
        <w:pStyle w:val="7"/>
        <w:keepNext w:val="0"/>
        <w:keepLines w:val="0"/>
        <w:pageBreakBefore w:val="0"/>
        <w:numPr>
          <w:ilvl w:val="0"/>
          <w:numId w:val="3"/>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对响应文件密封情况不作要求。</w:t>
      </w:r>
    </w:p>
    <w:p w14:paraId="4B983E77">
      <w:pPr>
        <w:pStyle w:val="7"/>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31EC18F2">
      <w:pPr>
        <w:pStyle w:val="7"/>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5"/>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附件3：承诺函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u w:val="single"/>
          <w:vertAlign w:val="baseline"/>
          <w:lang w:val="en-US" w:eastAsia="zh-CN"/>
        </w:rPr>
        <w:t>山东省第二康复医院：</w:t>
      </w:r>
    </w:p>
    <w:p w14:paraId="34F3254B">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我单位提交的相关资料以及表达的内容以及相关承诺，真实有效，我单位对以上材料的真实有效性负法律责任。</w:t>
      </w:r>
    </w:p>
    <w:p w14:paraId="722C56DD">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vertAlign w:val="baseline"/>
          <w:lang w:val="en-US" w:eastAsia="zh-CN"/>
        </w:rPr>
      </w:pPr>
    </w:p>
    <w:p w14:paraId="7207F9A0">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vertAlign w:val="baseline"/>
          <w:lang w:val="en-US" w:eastAsia="zh-CN"/>
        </w:rPr>
      </w:pPr>
    </w:p>
    <w:p w14:paraId="247E6C2A">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单位：（公章）</w:t>
      </w:r>
    </w:p>
    <w:p w14:paraId="6B1EDC14">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p>
    <w:p w14:paraId="2F1125AA">
      <w:pPr>
        <w:pStyle w:val="7"/>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仿宋" w:hAnsi="仿宋" w:eastAsia="仿宋" w:cs="仿宋"/>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年    月    日</w:t>
      </w:r>
    </w:p>
    <w:p w14:paraId="20B19A9C">
      <w:pPr>
        <w:pStyle w:val="5"/>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附件4  报价单</w:t>
      </w:r>
    </w:p>
    <w:p w14:paraId="41EBF6D6">
      <w:pPr>
        <w:pStyle w:val="7"/>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6E116754">
      <w:pPr>
        <w:pStyle w:val="7"/>
        <w:rPr>
          <w:rFonts w:hint="eastAsia" w:ascii="仿宋" w:hAnsi="仿宋" w:eastAsia="仿宋" w:cs="仿宋"/>
          <w:sz w:val="22"/>
          <w:szCs w:val="22"/>
          <w:vertAlign w:val="baseline"/>
          <w:lang w:val="en-US" w:eastAsia="zh-CN"/>
        </w:rPr>
      </w:pPr>
    </w:p>
    <w:tbl>
      <w:tblPr>
        <w:tblStyle w:val="8"/>
        <w:tblW w:w="9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1"/>
        <w:gridCol w:w="3296"/>
        <w:gridCol w:w="5341"/>
      </w:tblGrid>
      <w:tr w14:paraId="375F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35512B29">
            <w:pPr>
              <w:pStyle w:val="7"/>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296" w:type="dxa"/>
            <w:tcBorders>
              <w:top w:val="single" w:color="000000" w:sz="4" w:space="0"/>
              <w:left w:val="single" w:color="000000" w:sz="4" w:space="0"/>
              <w:bottom w:val="single" w:color="000000" w:sz="4" w:space="0"/>
              <w:right w:val="single" w:color="000000" w:sz="4" w:space="0"/>
            </w:tcBorders>
            <w:noWrap w:val="0"/>
            <w:vAlign w:val="center"/>
          </w:tcPr>
          <w:p w14:paraId="278DFCB4">
            <w:pPr>
              <w:pStyle w:val="7"/>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名称</w:t>
            </w:r>
          </w:p>
        </w:tc>
        <w:tc>
          <w:tcPr>
            <w:tcW w:w="5341" w:type="dxa"/>
            <w:tcBorders>
              <w:top w:val="single" w:color="000000" w:sz="4" w:space="0"/>
              <w:left w:val="single" w:color="000000" w:sz="4" w:space="0"/>
              <w:bottom w:val="single" w:color="000000" w:sz="4" w:space="0"/>
              <w:right w:val="single" w:color="000000" w:sz="4" w:space="0"/>
            </w:tcBorders>
            <w:noWrap w:val="0"/>
            <w:vAlign w:val="center"/>
          </w:tcPr>
          <w:p w14:paraId="53E7496F">
            <w:pPr>
              <w:pStyle w:val="7"/>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总价（元/年）</w:t>
            </w:r>
          </w:p>
        </w:tc>
      </w:tr>
      <w:tr w14:paraId="22D1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6"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549C3448">
            <w:pPr>
              <w:pStyle w:val="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96" w:type="dxa"/>
            <w:tcBorders>
              <w:top w:val="single" w:color="000000" w:sz="4" w:space="0"/>
              <w:left w:val="single" w:color="000000" w:sz="4" w:space="0"/>
              <w:bottom w:val="single" w:color="000000" w:sz="4" w:space="0"/>
              <w:right w:val="single" w:color="000000" w:sz="4" w:space="0"/>
            </w:tcBorders>
            <w:noWrap w:val="0"/>
            <w:vAlign w:val="center"/>
          </w:tcPr>
          <w:p w14:paraId="63A0E2D9">
            <w:pPr>
              <w:pStyle w:val="7"/>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山东省第二康复医院建筑消防设施维护保养服务采购项目</w:t>
            </w:r>
          </w:p>
        </w:tc>
        <w:tc>
          <w:tcPr>
            <w:tcW w:w="5341" w:type="dxa"/>
            <w:tcBorders>
              <w:top w:val="single" w:color="000000" w:sz="4" w:space="0"/>
              <w:left w:val="single" w:color="000000" w:sz="4" w:space="0"/>
              <w:bottom w:val="single" w:color="000000" w:sz="4" w:space="0"/>
              <w:right w:val="single" w:color="000000" w:sz="4" w:space="0"/>
            </w:tcBorders>
            <w:noWrap w:val="0"/>
            <w:vAlign w:val="center"/>
          </w:tcPr>
          <w:p w14:paraId="4E090924">
            <w:pPr>
              <w:pStyle w:val="7"/>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 写 ：</w:t>
            </w:r>
          </w:p>
          <w:p w14:paraId="71076770">
            <w:pPr>
              <w:pStyle w:val="7"/>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 写 ：</w:t>
            </w:r>
          </w:p>
        </w:tc>
      </w:tr>
      <w:tr w14:paraId="7786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jc w:val="center"/>
        </w:trPr>
        <w:tc>
          <w:tcPr>
            <w:tcW w:w="4277" w:type="dxa"/>
            <w:gridSpan w:val="2"/>
            <w:tcBorders>
              <w:top w:val="single" w:color="000000" w:sz="4" w:space="0"/>
              <w:left w:val="single" w:color="000000" w:sz="4" w:space="0"/>
              <w:bottom w:val="single" w:color="000000" w:sz="4" w:space="0"/>
              <w:right w:val="single" w:color="000000" w:sz="4" w:space="0"/>
            </w:tcBorders>
            <w:noWrap w:val="0"/>
            <w:vAlign w:val="center"/>
          </w:tcPr>
          <w:p w14:paraId="1521ED34">
            <w:pPr>
              <w:pStyle w:val="7"/>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5341" w:type="dxa"/>
            <w:tcBorders>
              <w:top w:val="single" w:color="000000" w:sz="4" w:space="0"/>
              <w:left w:val="single" w:color="000000" w:sz="4" w:space="0"/>
              <w:bottom w:val="single" w:color="000000" w:sz="4" w:space="0"/>
              <w:right w:val="single" w:color="000000" w:sz="4" w:space="0"/>
            </w:tcBorders>
            <w:noWrap w:val="0"/>
            <w:vAlign w:val="center"/>
          </w:tcPr>
          <w:p w14:paraId="4C9E1627">
            <w:pPr>
              <w:pStyle w:val="7"/>
              <w:jc w:val="center"/>
              <w:rPr>
                <w:rFonts w:hint="eastAsia" w:ascii="仿宋" w:hAnsi="仿宋" w:eastAsia="仿宋" w:cs="仿宋"/>
                <w:sz w:val="28"/>
                <w:szCs w:val="28"/>
                <w:vertAlign w:val="baseline"/>
                <w:lang w:val="en-US" w:eastAsia="zh-CN"/>
              </w:rPr>
            </w:pPr>
          </w:p>
        </w:tc>
      </w:tr>
    </w:tbl>
    <w:p w14:paraId="423623A1">
      <w:pPr>
        <w:pStyle w:val="7"/>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5B6EBB5E">
      <w:pPr>
        <w:pStyle w:val="7"/>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3D50DD1A">
      <w:pPr>
        <w:pStyle w:val="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注：（1）提交报价单视同响应院内采购项目需求公示中所有要求。</w:t>
      </w:r>
    </w:p>
    <w:p w14:paraId="5169978B">
      <w:pPr>
        <w:pStyle w:val="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（2）本项目为交钥匙工程，供应商所报价格为含税全包价。</w:t>
      </w:r>
    </w:p>
    <w:p w14:paraId="287A548D">
      <w:pPr>
        <w:pStyle w:val="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（3）报价不得高于预算控制价。</w:t>
      </w:r>
    </w:p>
    <w:p w14:paraId="50735AA8">
      <w:pPr>
        <w:pStyle w:val="7"/>
        <w:keepNext w:val="0"/>
        <w:keepLines w:val="0"/>
        <w:pageBreakBefore w:val="0"/>
        <w:widowControl w:val="0"/>
        <w:kinsoku/>
        <w:wordWrap/>
        <w:overflowPunct/>
        <w:topLinePunct w:val="0"/>
        <w:autoSpaceDE/>
        <w:autoSpaceDN/>
        <w:bidi w:val="0"/>
        <w:adjustRightInd/>
        <w:snapToGrid/>
        <w:spacing w:line="420" w:lineRule="exact"/>
        <w:ind w:left="0" w:firstLine="0" w:firstLineChars="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（4）因参与本项目产生的人工、印刷、差旅等费用由供应商承担。</w:t>
      </w:r>
    </w:p>
    <w:p w14:paraId="1576DD8D">
      <w:pPr>
        <w:pStyle w:val="7"/>
        <w:ind w:left="1280" w:hanging="1280" w:hangingChars="400"/>
        <w:jc w:val="both"/>
        <w:rPr>
          <w:rFonts w:hint="eastAsia" w:ascii="仿宋" w:hAnsi="仿宋" w:eastAsia="仿宋" w:cs="仿宋"/>
          <w:sz w:val="32"/>
          <w:szCs w:val="32"/>
          <w:vertAlign w:val="baseline"/>
          <w:lang w:val="en-US" w:eastAsia="zh-CN"/>
        </w:rPr>
      </w:pPr>
    </w:p>
    <w:p w14:paraId="0113582E">
      <w:pPr>
        <w:pStyle w:val="7"/>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0B013F36">
      <w:pPr>
        <w:pStyle w:val="7"/>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5C76E591">
      <w:pPr>
        <w:pStyle w:val="6"/>
        <w:rPr>
          <w:rFonts w:hint="eastAsia" w:ascii="仿宋" w:hAnsi="仿宋" w:eastAsia="仿宋" w:cs="仿宋"/>
          <w:sz w:val="32"/>
          <w:szCs w:val="32"/>
          <w:vertAlign w:val="baseli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67A6FBA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附件5：评分表</w:t>
      </w:r>
    </w:p>
    <w:p w14:paraId="19D2711E">
      <w:pPr>
        <w:rPr>
          <w:rFonts w:hint="default" w:ascii="仿宋" w:hAnsi="仿宋" w:eastAsia="仿宋" w:cs="仿宋"/>
          <w:b/>
          <w:bCs/>
          <w:color w:val="000000" w:themeColor="text1"/>
          <w:sz w:val="24"/>
          <w:szCs w:val="24"/>
          <w:highlight w:val="none"/>
          <w:lang w:val="en-US" w:eastAsia="zh-CN"/>
          <w14:textFill>
            <w14:solidFill>
              <w14:schemeClr w14:val="tx1"/>
            </w14:solidFill>
          </w14:textFill>
        </w:rPr>
      </w:pPr>
    </w:p>
    <w:tbl>
      <w:tblPr>
        <w:tblStyle w:val="19"/>
        <w:tblW w:w="10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5"/>
        <w:gridCol w:w="8354"/>
      </w:tblGrid>
      <w:tr w14:paraId="14E44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705" w:type="dxa"/>
            <w:tcBorders>
              <w:top w:val="single" w:color="000000" w:sz="2" w:space="0"/>
              <w:left w:val="single" w:color="000000" w:sz="2" w:space="0"/>
            </w:tcBorders>
            <w:vAlign w:val="center"/>
          </w:tcPr>
          <w:p w14:paraId="4D0FA069">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3"/>
                <w:kern w:val="0"/>
                <w:sz w:val="28"/>
                <w:szCs w:val="28"/>
                <w:highlight w:val="none"/>
                <w:lang w:val="en-US" w:eastAsia="en-US" w:bidi="ar-SA"/>
                <w14:textOutline w14:w="4358" w14:cap="sq" w14:cmpd="sng">
                  <w14:solidFill>
                    <w14:srgbClr w14:val="000000"/>
                  </w14:solidFill>
                  <w14:prstDash w14:val="solid"/>
                  <w14:bevel/>
                </w14:textOutline>
                <w14:textFill>
                  <w14:solidFill>
                    <w14:schemeClr w14:val="tx1"/>
                  </w14:solidFill>
                </w14:textFill>
              </w:rPr>
              <w:t>内</w:t>
            </w:r>
            <w:r>
              <w:rPr>
                <w:rFonts w:hint="eastAsia" w:ascii="仿宋_GB2312" w:hAnsi="仿宋_GB2312" w:eastAsia="仿宋_GB2312" w:cs="仿宋_GB2312"/>
                <w:snapToGrid w:val="0"/>
                <w:color w:val="000000" w:themeColor="text1"/>
                <w:spacing w:val="9"/>
                <w:kern w:val="0"/>
                <w:sz w:val="28"/>
                <w:szCs w:val="28"/>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23"/>
                <w:kern w:val="0"/>
                <w:sz w:val="28"/>
                <w:szCs w:val="28"/>
                <w:highlight w:val="none"/>
                <w:lang w:val="en-US" w:eastAsia="en-US" w:bidi="ar-SA"/>
                <w14:textOutline w14:w="4358" w14:cap="sq" w14:cmpd="sng">
                  <w14:solidFill>
                    <w14:srgbClr w14:val="000000"/>
                  </w14:solidFill>
                  <w14:prstDash w14:val="solid"/>
                  <w14:bevel/>
                </w14:textOutline>
                <w14:textFill>
                  <w14:solidFill>
                    <w14:schemeClr w14:val="tx1"/>
                  </w14:solidFill>
                </w14:textFill>
              </w:rPr>
              <w:t>容</w:t>
            </w:r>
          </w:p>
        </w:tc>
        <w:tc>
          <w:tcPr>
            <w:tcW w:w="8354" w:type="dxa"/>
            <w:tcBorders>
              <w:top w:val="single" w:color="000000" w:sz="2" w:space="0"/>
            </w:tcBorders>
            <w:vAlign w:val="center"/>
          </w:tcPr>
          <w:p w14:paraId="3ADCFF1D">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8"/>
                <w:szCs w:val="28"/>
                <w:highlight w:val="none"/>
                <w:lang w:val="en-US" w:eastAsia="en-US" w:bidi="ar-SA"/>
                <w14:textOutline w14:w="4358" w14:cap="sq" w14:cmpd="sng">
                  <w14:solidFill>
                    <w14:srgbClr w14:val="000000"/>
                  </w14:solidFill>
                  <w14:prstDash w14:val="solid"/>
                  <w14:bevel/>
                </w14:textOutline>
                <w14:textFill>
                  <w14:solidFill>
                    <w14:schemeClr w14:val="tx1"/>
                  </w14:solidFill>
                </w14:textFill>
              </w:rPr>
              <w:t>评分原则</w:t>
            </w:r>
          </w:p>
        </w:tc>
      </w:tr>
      <w:tr w14:paraId="7436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jc w:val="center"/>
        </w:trPr>
        <w:tc>
          <w:tcPr>
            <w:tcW w:w="1705" w:type="dxa"/>
            <w:tcBorders>
              <w:left w:val="single" w:color="000000" w:sz="2" w:space="0"/>
            </w:tcBorders>
            <w:vAlign w:val="center"/>
          </w:tcPr>
          <w:p w14:paraId="75F31E2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报  价</w:t>
            </w:r>
          </w:p>
          <w:p w14:paraId="1A245EC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w:t>
            </w: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zh-CN" w:bidi="ar-SA"/>
                <w14:textFill>
                  <w14:solidFill>
                    <w14:schemeClr w14:val="tx1"/>
                  </w14:solidFill>
                </w14:textFill>
              </w:rPr>
              <w:t>30</w:t>
            </w: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分）</w:t>
            </w:r>
          </w:p>
        </w:tc>
        <w:tc>
          <w:tcPr>
            <w:tcW w:w="8354" w:type="dxa"/>
            <w:vAlign w:val="center"/>
          </w:tcPr>
          <w:p w14:paraId="5D05E32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维保服务报价（30分）：</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以满足</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采购</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文件要求且最终报价最低的响应报价为评审基准价，其价格分为满分</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30</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分，其他供应商的价格分按照下列公式计算：响应报价得分=（评审基准价/响应报价）×</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30</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%×100</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w:t>
            </w:r>
          </w:p>
        </w:tc>
      </w:tr>
      <w:tr w14:paraId="2A01D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1705" w:type="dxa"/>
            <w:tcBorders>
              <w:left w:val="single" w:color="000000" w:sz="2" w:space="0"/>
            </w:tcBorders>
            <w:vAlign w:val="center"/>
          </w:tcPr>
          <w:p w14:paraId="6CA7F573">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维保服务</w:t>
            </w:r>
          </w:p>
          <w:p w14:paraId="5E5FC84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方案</w:t>
            </w:r>
          </w:p>
          <w:p w14:paraId="611C7A7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w:t>
            </w: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zh-CN" w:bidi="ar-SA"/>
                <w14:textFill>
                  <w14:solidFill>
                    <w14:schemeClr w14:val="tx1"/>
                  </w14:solidFill>
                </w14:textFill>
              </w:rPr>
              <w:t>25</w:t>
            </w: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分）</w:t>
            </w:r>
          </w:p>
        </w:tc>
        <w:tc>
          <w:tcPr>
            <w:tcW w:w="8354" w:type="dxa"/>
            <w:vAlign w:val="center"/>
          </w:tcPr>
          <w:p w14:paraId="5DC6C09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根据供应商提供的维修维保服务的服务方案完全响应</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采购</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文件要求的得</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25</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分，每有一处缺陷或不足扣1分，扣完为止。</w:t>
            </w:r>
          </w:p>
        </w:tc>
      </w:tr>
      <w:tr w14:paraId="5A0B3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1705" w:type="dxa"/>
            <w:tcBorders>
              <w:left w:val="single" w:color="000000" w:sz="2" w:space="0"/>
            </w:tcBorders>
            <w:vAlign w:val="center"/>
          </w:tcPr>
          <w:p w14:paraId="269621E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服务保证措施</w:t>
            </w:r>
          </w:p>
          <w:p w14:paraId="2F4BEFD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w:t>
            </w: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zh-CN" w:bidi="ar-SA"/>
                <w14:textFill>
                  <w14:solidFill>
                    <w14:schemeClr w14:val="tx1"/>
                  </w14:solidFill>
                </w14:textFill>
              </w:rPr>
              <w:t>18</w:t>
            </w: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分）</w:t>
            </w:r>
          </w:p>
        </w:tc>
        <w:tc>
          <w:tcPr>
            <w:tcW w:w="8354" w:type="dxa"/>
            <w:vAlign w:val="center"/>
          </w:tcPr>
          <w:p w14:paraId="3FBF4C4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根据供应商提供的维修维保服务保证措施的合理性、有效性、有针对性等情况打分，满分1</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8</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分，每有一处缺陷或不足扣 1分。</w:t>
            </w:r>
          </w:p>
        </w:tc>
      </w:tr>
      <w:tr w14:paraId="6339B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705" w:type="dxa"/>
            <w:tcBorders>
              <w:left w:val="single" w:color="000000" w:sz="2" w:space="0"/>
            </w:tcBorders>
            <w:vAlign w:val="center"/>
          </w:tcPr>
          <w:p w14:paraId="32641CD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t>应急处理方案</w:t>
            </w:r>
          </w:p>
          <w:p w14:paraId="69FB161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t>（</w:t>
            </w:r>
            <w:r>
              <w:rPr>
                <w:rFonts w:hint="eastAsia" w:ascii="仿宋_GB2312" w:hAnsi="仿宋_GB2312" w:eastAsia="仿宋_GB2312" w:cs="仿宋_GB2312"/>
                <w:strike w:val="0"/>
                <w:snapToGrid w:val="0"/>
                <w:color w:val="000000" w:themeColor="text1"/>
                <w:spacing w:val="-3"/>
                <w:kern w:val="0"/>
                <w:sz w:val="28"/>
                <w:szCs w:val="28"/>
                <w:highlight w:val="none"/>
                <w:lang w:val="en-US" w:eastAsia="zh-CN" w:bidi="ar-SA"/>
                <w14:textFill>
                  <w14:solidFill>
                    <w14:schemeClr w14:val="tx1"/>
                  </w14:solidFill>
                </w14:textFill>
              </w:rPr>
              <w:t>10</w:t>
            </w:r>
            <w:r>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t>分）</w:t>
            </w:r>
          </w:p>
        </w:tc>
        <w:tc>
          <w:tcPr>
            <w:tcW w:w="8354" w:type="dxa"/>
            <w:vAlign w:val="center"/>
          </w:tcPr>
          <w:p w14:paraId="06B8186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trike w:val="0"/>
                <w:snapToGrid w:val="0"/>
                <w:color w:val="000000" w:themeColor="text1"/>
                <w:spacing w:val="4"/>
                <w:kern w:val="0"/>
                <w:sz w:val="28"/>
                <w:szCs w:val="28"/>
                <w:highlight w:val="none"/>
                <w:lang w:val="en-US" w:eastAsia="zh-CN" w:bidi="ar-SA"/>
                <w14:textFill>
                  <w14:solidFill>
                    <w14:schemeClr w14:val="tx1"/>
                  </w14:solidFill>
                </w14:textFill>
              </w:rPr>
            </w:pPr>
            <w:r>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t>根据供应商提供的突发事件应急处理方案进行打分，满分</w:t>
            </w:r>
            <w:r>
              <w:rPr>
                <w:rFonts w:hint="eastAsia" w:ascii="仿宋_GB2312" w:hAnsi="仿宋_GB2312" w:eastAsia="仿宋_GB2312" w:cs="仿宋_GB2312"/>
                <w:strike w:val="0"/>
                <w:snapToGrid w:val="0"/>
                <w:color w:val="000000" w:themeColor="text1"/>
                <w:spacing w:val="4"/>
                <w:kern w:val="0"/>
                <w:sz w:val="28"/>
                <w:szCs w:val="28"/>
                <w:highlight w:val="none"/>
                <w:lang w:val="en-US" w:eastAsia="zh-CN" w:bidi="ar-SA"/>
                <w14:textFill>
                  <w14:solidFill>
                    <w14:schemeClr w14:val="tx1"/>
                  </w14:solidFill>
                </w14:textFill>
              </w:rPr>
              <w:t>10</w:t>
            </w:r>
            <w:r>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t xml:space="preserve">分，每有一处缺陷或不足扣 </w:t>
            </w:r>
            <w:r>
              <w:rPr>
                <w:rFonts w:hint="eastAsia" w:ascii="仿宋_GB2312" w:hAnsi="仿宋_GB2312" w:eastAsia="仿宋_GB2312" w:cs="仿宋_GB2312"/>
                <w:strike w:val="0"/>
                <w:snapToGrid w:val="0"/>
                <w:color w:val="000000" w:themeColor="text1"/>
                <w:spacing w:val="4"/>
                <w:kern w:val="0"/>
                <w:sz w:val="28"/>
                <w:szCs w:val="28"/>
                <w:highlight w:val="none"/>
                <w:lang w:val="en-US" w:eastAsia="zh-CN" w:bidi="ar-SA"/>
                <w14:textFill>
                  <w14:solidFill>
                    <w14:schemeClr w14:val="tx1"/>
                  </w14:solidFill>
                </w14:textFill>
              </w:rPr>
              <w:t>1</w:t>
            </w:r>
            <w:r>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t>分</w:t>
            </w:r>
            <w:r>
              <w:rPr>
                <w:rFonts w:hint="eastAsia" w:ascii="仿宋_GB2312" w:hAnsi="仿宋_GB2312" w:eastAsia="仿宋_GB2312" w:cs="仿宋_GB2312"/>
                <w:strike w:val="0"/>
                <w:snapToGrid w:val="0"/>
                <w:color w:val="000000" w:themeColor="text1"/>
                <w:spacing w:val="4"/>
                <w:kern w:val="0"/>
                <w:sz w:val="28"/>
                <w:szCs w:val="28"/>
                <w:highlight w:val="none"/>
                <w:lang w:val="en-US" w:eastAsia="zh-CN" w:bidi="ar-SA"/>
                <w14:textFill>
                  <w14:solidFill>
                    <w14:schemeClr w14:val="tx1"/>
                  </w14:solidFill>
                </w14:textFill>
              </w:rPr>
              <w:t>。</w:t>
            </w:r>
          </w:p>
        </w:tc>
      </w:tr>
      <w:tr w14:paraId="7784A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1705" w:type="dxa"/>
            <w:tcBorders>
              <w:left w:val="single" w:color="000000" w:sz="2" w:space="0"/>
              <w:bottom w:val="nil"/>
            </w:tcBorders>
            <w:vAlign w:val="center"/>
          </w:tcPr>
          <w:p w14:paraId="5041A05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t>拟投入人员安</w:t>
            </w:r>
          </w:p>
          <w:p w14:paraId="43F81FB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t>排（</w:t>
            </w:r>
            <w:r>
              <w:rPr>
                <w:rFonts w:hint="eastAsia" w:ascii="仿宋_GB2312" w:hAnsi="仿宋_GB2312" w:eastAsia="仿宋_GB2312" w:cs="仿宋_GB2312"/>
                <w:strike w:val="0"/>
                <w:snapToGrid w:val="0"/>
                <w:color w:val="000000" w:themeColor="text1"/>
                <w:spacing w:val="-3"/>
                <w:kern w:val="0"/>
                <w:sz w:val="28"/>
                <w:szCs w:val="28"/>
                <w:highlight w:val="none"/>
                <w:lang w:val="en-US" w:eastAsia="zh-CN" w:bidi="ar-SA"/>
                <w14:textFill>
                  <w14:solidFill>
                    <w14:schemeClr w14:val="tx1"/>
                  </w14:solidFill>
                </w14:textFill>
              </w:rPr>
              <w:t>5</w:t>
            </w:r>
            <w:r>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t>分）</w:t>
            </w:r>
          </w:p>
        </w:tc>
        <w:tc>
          <w:tcPr>
            <w:tcW w:w="8354" w:type="dxa"/>
            <w:vAlign w:val="center"/>
          </w:tcPr>
          <w:p w14:paraId="02FDF1D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t>结合本项目情况，根据供应商提供的</w:t>
            </w:r>
            <w:r>
              <w:rPr>
                <w:rFonts w:hint="eastAsia" w:ascii="仿宋_GB2312" w:hAnsi="仿宋_GB2312" w:eastAsia="仿宋_GB2312" w:cs="仿宋_GB2312"/>
                <w:strike w:val="0"/>
                <w:snapToGrid w:val="0"/>
                <w:color w:val="000000" w:themeColor="text1"/>
                <w:spacing w:val="4"/>
                <w:kern w:val="0"/>
                <w:sz w:val="28"/>
                <w:szCs w:val="28"/>
                <w:highlight w:val="none"/>
                <w:lang w:val="en-US" w:eastAsia="zh-CN" w:bidi="ar-SA"/>
                <w14:textFill>
                  <w14:solidFill>
                    <w14:schemeClr w14:val="tx1"/>
                  </w14:solidFill>
                </w14:textFill>
              </w:rPr>
              <w:t>维保</w:t>
            </w:r>
            <w:r>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t>人员（除项目经理）配备情况进行评审，包括所提供维修人员的数量、专业、职称等，满分</w:t>
            </w:r>
            <w:r>
              <w:rPr>
                <w:rFonts w:hint="eastAsia" w:ascii="仿宋_GB2312" w:hAnsi="仿宋_GB2312" w:eastAsia="仿宋_GB2312" w:cs="仿宋_GB2312"/>
                <w:strike w:val="0"/>
                <w:snapToGrid w:val="0"/>
                <w:color w:val="000000" w:themeColor="text1"/>
                <w:spacing w:val="4"/>
                <w:kern w:val="0"/>
                <w:sz w:val="28"/>
                <w:szCs w:val="28"/>
                <w:highlight w:val="none"/>
                <w:lang w:val="en-US" w:eastAsia="zh-CN" w:bidi="ar-SA"/>
                <w14:textFill>
                  <w14:solidFill>
                    <w14:schemeClr w14:val="tx1"/>
                  </w14:solidFill>
                </w14:textFill>
              </w:rPr>
              <w:t>5</w:t>
            </w:r>
            <w:r>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t>分，每有一处缺陷或不足扣1分。</w:t>
            </w:r>
          </w:p>
        </w:tc>
      </w:tr>
      <w:tr w14:paraId="452F1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1705" w:type="dxa"/>
            <w:tcBorders>
              <w:left w:val="single" w:color="000000" w:sz="2" w:space="0"/>
            </w:tcBorders>
            <w:vAlign w:val="center"/>
          </w:tcPr>
          <w:p w14:paraId="6FDE228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t>服务承诺</w:t>
            </w:r>
          </w:p>
          <w:p w14:paraId="235BA99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t>（</w:t>
            </w:r>
            <w:r>
              <w:rPr>
                <w:rFonts w:hint="eastAsia" w:ascii="仿宋_GB2312" w:hAnsi="仿宋_GB2312" w:eastAsia="仿宋_GB2312" w:cs="仿宋_GB2312"/>
                <w:strike w:val="0"/>
                <w:snapToGrid w:val="0"/>
                <w:color w:val="000000" w:themeColor="text1"/>
                <w:spacing w:val="-3"/>
                <w:kern w:val="0"/>
                <w:sz w:val="28"/>
                <w:szCs w:val="28"/>
                <w:highlight w:val="none"/>
                <w:lang w:val="en-US" w:eastAsia="zh-CN" w:bidi="ar-SA"/>
                <w14:textFill>
                  <w14:solidFill>
                    <w14:schemeClr w14:val="tx1"/>
                  </w14:solidFill>
                </w14:textFill>
              </w:rPr>
              <w:t>5</w:t>
            </w:r>
            <w:r>
              <w:rPr>
                <w:rFonts w:hint="eastAsia" w:ascii="仿宋_GB2312" w:hAnsi="仿宋_GB2312" w:eastAsia="仿宋_GB2312" w:cs="仿宋_GB2312"/>
                <w:strike w:val="0"/>
                <w:snapToGrid w:val="0"/>
                <w:color w:val="000000" w:themeColor="text1"/>
                <w:spacing w:val="-3"/>
                <w:kern w:val="0"/>
                <w:sz w:val="28"/>
                <w:szCs w:val="28"/>
                <w:highlight w:val="none"/>
                <w:lang w:val="en-US" w:eastAsia="en-US" w:bidi="ar-SA"/>
                <w14:textFill>
                  <w14:solidFill>
                    <w14:schemeClr w14:val="tx1"/>
                  </w14:solidFill>
                </w14:textFill>
              </w:rPr>
              <w:t>分）</w:t>
            </w:r>
          </w:p>
        </w:tc>
        <w:tc>
          <w:tcPr>
            <w:tcW w:w="8354" w:type="dxa"/>
            <w:vAlign w:val="center"/>
          </w:tcPr>
          <w:p w14:paraId="79A78F76">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t>根据供应商提供的服务承诺情况，酌情打分，评委根据响应文件情况综合评审，每有一项相对弱势减1分，满分</w:t>
            </w:r>
            <w:r>
              <w:rPr>
                <w:rFonts w:hint="eastAsia" w:ascii="仿宋_GB2312" w:hAnsi="仿宋_GB2312" w:eastAsia="仿宋_GB2312" w:cs="仿宋_GB2312"/>
                <w:strike w:val="0"/>
                <w:snapToGrid w:val="0"/>
                <w:color w:val="000000" w:themeColor="text1"/>
                <w:spacing w:val="4"/>
                <w:kern w:val="0"/>
                <w:sz w:val="28"/>
                <w:szCs w:val="28"/>
                <w:highlight w:val="none"/>
                <w:lang w:val="en-US" w:eastAsia="zh-CN" w:bidi="ar-SA"/>
                <w14:textFill>
                  <w14:solidFill>
                    <w14:schemeClr w14:val="tx1"/>
                  </w14:solidFill>
                </w14:textFill>
              </w:rPr>
              <w:t>5</w:t>
            </w:r>
            <w:r>
              <w:rPr>
                <w:rFonts w:hint="eastAsia" w:ascii="仿宋_GB2312" w:hAnsi="仿宋_GB2312" w:eastAsia="仿宋_GB2312" w:cs="仿宋_GB2312"/>
                <w:strike w:val="0"/>
                <w:snapToGrid w:val="0"/>
                <w:color w:val="000000" w:themeColor="text1"/>
                <w:spacing w:val="4"/>
                <w:kern w:val="0"/>
                <w:sz w:val="28"/>
                <w:szCs w:val="28"/>
                <w:highlight w:val="none"/>
                <w:lang w:val="en-US" w:eastAsia="en-US" w:bidi="ar-SA"/>
                <w14:textFill>
                  <w14:solidFill>
                    <w14:schemeClr w14:val="tx1"/>
                  </w14:solidFill>
                </w14:textFill>
              </w:rPr>
              <w:t>分。</w:t>
            </w:r>
          </w:p>
        </w:tc>
      </w:tr>
      <w:tr w14:paraId="35B47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jc w:val="center"/>
        </w:trPr>
        <w:tc>
          <w:tcPr>
            <w:tcW w:w="1705" w:type="dxa"/>
            <w:tcBorders>
              <w:left w:val="single" w:color="000000" w:sz="2" w:space="0"/>
            </w:tcBorders>
            <w:vAlign w:val="center"/>
          </w:tcPr>
          <w:p w14:paraId="1AD7BF8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业绩（</w:t>
            </w: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zh-CN" w:bidi="ar-SA"/>
                <w14:textFill>
                  <w14:solidFill>
                    <w14:schemeClr w14:val="tx1"/>
                  </w14:solidFill>
                </w14:textFill>
              </w:rPr>
              <w:t>5</w:t>
            </w: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分）</w:t>
            </w:r>
          </w:p>
        </w:tc>
        <w:tc>
          <w:tcPr>
            <w:tcW w:w="8354" w:type="dxa"/>
            <w:vAlign w:val="center"/>
          </w:tcPr>
          <w:p w14:paraId="5EC081B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供应商需提供自20</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23</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年</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1</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月</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1</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日以来所投同类项目业绩</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每提供一份</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合同</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得</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1</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分，最多</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5</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分。（以合同签订日期为准，相应完整合同复印件装订于投标文件中，否则不得分）</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w:t>
            </w:r>
          </w:p>
          <w:p w14:paraId="301AFD5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备注：年度框架合同不予认可。</w:t>
            </w:r>
          </w:p>
        </w:tc>
      </w:tr>
      <w:tr w14:paraId="4139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1705" w:type="dxa"/>
            <w:tcBorders>
              <w:left w:val="single" w:color="000000" w:sz="2" w:space="0"/>
              <w:bottom w:val="single" w:color="000000" w:sz="2" w:space="0"/>
            </w:tcBorders>
            <w:vAlign w:val="center"/>
          </w:tcPr>
          <w:p w14:paraId="7A779C3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合理化建议及</w:t>
            </w:r>
          </w:p>
          <w:p w14:paraId="68D56F0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优惠条款</w:t>
            </w:r>
          </w:p>
          <w:p w14:paraId="5C60AA2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3"/>
                <w:kern w:val="0"/>
                <w:sz w:val="28"/>
                <w:szCs w:val="28"/>
                <w:highlight w:val="none"/>
                <w:lang w:val="en-US" w:eastAsia="en-US" w:bidi="ar-SA"/>
                <w14:textFill>
                  <w14:solidFill>
                    <w14:schemeClr w14:val="tx1"/>
                  </w14:solidFill>
                </w14:textFill>
              </w:rPr>
              <w:t>（2分）</w:t>
            </w:r>
          </w:p>
        </w:tc>
        <w:tc>
          <w:tcPr>
            <w:tcW w:w="8354" w:type="dxa"/>
            <w:tcBorders>
              <w:bottom w:val="single" w:color="000000" w:sz="2" w:space="0"/>
            </w:tcBorders>
            <w:vAlign w:val="center"/>
          </w:tcPr>
          <w:p w14:paraId="664AE9E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pP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供应商针对本项目的合理化建议以及优惠条款情况进行评审，经评审委员会认定的，每条得</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zh-CN" w:bidi="ar-SA"/>
                <w14:textFill>
                  <w14:solidFill>
                    <w14:schemeClr w14:val="tx1"/>
                  </w14:solidFill>
                </w14:textFill>
              </w:rPr>
              <w:t xml:space="preserve"> </w:t>
            </w:r>
            <w:r>
              <w:rPr>
                <w:rFonts w:hint="eastAsia" w:ascii="仿宋_GB2312" w:hAnsi="仿宋_GB2312" w:eastAsia="仿宋_GB2312" w:cs="仿宋_GB2312"/>
                <w:strike w:val="0"/>
                <w:dstrike w:val="0"/>
                <w:snapToGrid w:val="0"/>
                <w:color w:val="000000" w:themeColor="text1"/>
                <w:spacing w:val="4"/>
                <w:kern w:val="0"/>
                <w:sz w:val="28"/>
                <w:szCs w:val="28"/>
                <w:highlight w:val="none"/>
                <w:lang w:val="en-US" w:eastAsia="en-US" w:bidi="ar-SA"/>
                <w14:textFill>
                  <w14:solidFill>
                    <w14:schemeClr w14:val="tx1"/>
                  </w14:solidFill>
                </w14:textFill>
              </w:rPr>
              <w:t>1 分，满分 2 分。</w:t>
            </w:r>
          </w:p>
        </w:tc>
      </w:tr>
    </w:tbl>
    <w:p w14:paraId="585BF43F"/>
    <w:p w14:paraId="6BF96AB5">
      <w:pPr>
        <w:rPr>
          <w:rFonts w:hint="eastAsia"/>
          <w:lang w:val="en-US" w:eastAsia="zh-CN"/>
        </w:rPr>
      </w:pPr>
    </w:p>
    <w:sectPr>
      <w:pgSz w:w="11906" w:h="16838"/>
      <w:pgMar w:top="127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CA8F">
    <w:pPr>
      <w:spacing w:line="175" w:lineRule="auto"/>
      <w:rPr>
        <w:rFonts w:ascii="宋体" w:hAnsi="宋体" w:eastAsia="宋体" w:cs="宋体"/>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A1AD">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8597C"/>
    <w:multiLevelType w:val="singleLevel"/>
    <w:tmpl w:val="8598597C"/>
    <w:lvl w:ilvl="0" w:tentative="0">
      <w:start w:val="1"/>
      <w:numFmt w:val="decimal"/>
      <w:lvlText w:val="%1."/>
      <w:lvlJc w:val="left"/>
      <w:pPr>
        <w:tabs>
          <w:tab w:val="left" w:pos="312"/>
        </w:tabs>
      </w:pPr>
    </w:lvl>
  </w:abstractNum>
  <w:abstractNum w:abstractNumId="1">
    <w:nsid w:val="4709490E"/>
    <w:multiLevelType w:val="singleLevel"/>
    <w:tmpl w:val="4709490E"/>
    <w:lvl w:ilvl="0" w:tentative="0">
      <w:start w:val="2"/>
      <w:numFmt w:val="chineseCounting"/>
      <w:suff w:val="nothing"/>
      <w:lvlText w:val="%1、"/>
      <w:lvlJc w:val="left"/>
      <w:rPr>
        <w:rFonts w:hint="eastAsia"/>
      </w:rPr>
    </w:lvl>
  </w:abstractNum>
  <w:abstractNum w:abstractNumId="2">
    <w:nsid w:val="72291601"/>
    <w:multiLevelType w:val="singleLevel"/>
    <w:tmpl w:val="72291601"/>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4931A2E"/>
    <w:rsid w:val="060A6674"/>
    <w:rsid w:val="067E119F"/>
    <w:rsid w:val="07C64F94"/>
    <w:rsid w:val="08D94961"/>
    <w:rsid w:val="0DC7530A"/>
    <w:rsid w:val="0EEA3E42"/>
    <w:rsid w:val="0F7D5901"/>
    <w:rsid w:val="11B524F0"/>
    <w:rsid w:val="131B5AA1"/>
    <w:rsid w:val="13416EE7"/>
    <w:rsid w:val="17786B8E"/>
    <w:rsid w:val="1796247C"/>
    <w:rsid w:val="17EE4066"/>
    <w:rsid w:val="1A0C303A"/>
    <w:rsid w:val="1B4A0A55"/>
    <w:rsid w:val="1BEA74D5"/>
    <w:rsid w:val="1BFF47FF"/>
    <w:rsid w:val="1C284B16"/>
    <w:rsid w:val="1E84510F"/>
    <w:rsid w:val="1FE1511C"/>
    <w:rsid w:val="20327B4C"/>
    <w:rsid w:val="216B6991"/>
    <w:rsid w:val="27E02CF8"/>
    <w:rsid w:val="295E4DC4"/>
    <w:rsid w:val="2A1C1788"/>
    <w:rsid w:val="2B5369A8"/>
    <w:rsid w:val="2C01207A"/>
    <w:rsid w:val="2E093A78"/>
    <w:rsid w:val="2E9E1DA4"/>
    <w:rsid w:val="30CE282F"/>
    <w:rsid w:val="3148438F"/>
    <w:rsid w:val="335C0E46"/>
    <w:rsid w:val="33DC6096"/>
    <w:rsid w:val="342A38E1"/>
    <w:rsid w:val="34B3557B"/>
    <w:rsid w:val="356960F7"/>
    <w:rsid w:val="378404AE"/>
    <w:rsid w:val="37EE53EC"/>
    <w:rsid w:val="399A22EF"/>
    <w:rsid w:val="3A01010F"/>
    <w:rsid w:val="3A210E2B"/>
    <w:rsid w:val="3D7D1B43"/>
    <w:rsid w:val="3D7F6C45"/>
    <w:rsid w:val="3DF91843"/>
    <w:rsid w:val="3EA83BAB"/>
    <w:rsid w:val="3F17144C"/>
    <w:rsid w:val="42E4396B"/>
    <w:rsid w:val="431C2E9C"/>
    <w:rsid w:val="45A17A6F"/>
    <w:rsid w:val="45AF45BB"/>
    <w:rsid w:val="46195EA3"/>
    <w:rsid w:val="49FE730D"/>
    <w:rsid w:val="4A957A62"/>
    <w:rsid w:val="4B7D0455"/>
    <w:rsid w:val="4D556C13"/>
    <w:rsid w:val="4DFC51E7"/>
    <w:rsid w:val="4EA243CF"/>
    <w:rsid w:val="509A1882"/>
    <w:rsid w:val="50AF2DEB"/>
    <w:rsid w:val="51772646"/>
    <w:rsid w:val="553D3DD8"/>
    <w:rsid w:val="57D71A92"/>
    <w:rsid w:val="582309CD"/>
    <w:rsid w:val="582D0EE0"/>
    <w:rsid w:val="5AFF16B3"/>
    <w:rsid w:val="5B2D6490"/>
    <w:rsid w:val="6008725C"/>
    <w:rsid w:val="60DB54F6"/>
    <w:rsid w:val="61393311"/>
    <w:rsid w:val="61944050"/>
    <w:rsid w:val="62255EA3"/>
    <w:rsid w:val="65E411F5"/>
    <w:rsid w:val="66647FC1"/>
    <w:rsid w:val="69D73356"/>
    <w:rsid w:val="6DC5053A"/>
    <w:rsid w:val="6DE30537"/>
    <w:rsid w:val="6EE67F57"/>
    <w:rsid w:val="703C068C"/>
    <w:rsid w:val="751A1CD6"/>
    <w:rsid w:val="75E5154C"/>
    <w:rsid w:val="762C56BF"/>
    <w:rsid w:val="79BB1D57"/>
    <w:rsid w:val="7ADA73DF"/>
    <w:rsid w:val="7C266648"/>
    <w:rsid w:val="7D936BF4"/>
    <w:rsid w:val="7FDE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4">
    <w:name w:val="Body Text 3"/>
    <w:basedOn w:val="1"/>
    <w:qFormat/>
    <w:uiPriority w:val="0"/>
    <w:pPr>
      <w:spacing w:after="120"/>
    </w:pPr>
    <w:rPr>
      <w:rFonts w:eastAsia="宋体"/>
      <w:kern w:val="0"/>
      <w:sz w:val="16"/>
      <w:szCs w:val="16"/>
    </w:rPr>
  </w:style>
  <w:style w:type="paragraph" w:styleId="5">
    <w:name w:val="Body Text"/>
    <w:basedOn w:val="1"/>
    <w:next w:val="6"/>
    <w:unhideWhenUsed/>
    <w:qFormat/>
    <w:uiPriority w:val="99"/>
    <w:pPr>
      <w:spacing w:after="120"/>
    </w:pPr>
    <w:rPr>
      <w:rFonts w:eastAsia="Times New Roman"/>
    </w:rPr>
  </w:style>
  <w:style w:type="paragraph" w:styleId="6">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7">
    <w:name w:val="Plain Text"/>
    <w:basedOn w:val="1"/>
    <w:qFormat/>
    <w:uiPriority w:val="0"/>
    <w:rPr>
      <w:rFonts w:ascii="宋体" w:hAnsi="Courier New"/>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4">
    <w:name w:val="样式 样式 左侧:  2 字符 + 左侧:  0.85 厘米 首行缩进:  2 字符1"/>
    <w:basedOn w:val="1"/>
    <w:qFormat/>
    <w:uiPriority w:val="0"/>
    <w:pPr>
      <w:ind w:left="482" w:firstLine="200" w:firstLineChars="200"/>
    </w:pPr>
    <w:rPr>
      <w:rFonts w:cs="宋体"/>
      <w:szCs w:val="20"/>
    </w:rPr>
  </w:style>
  <w:style w:type="paragraph" w:customStyle="1" w:styleId="1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17">
    <w:name w:val="font21"/>
    <w:basedOn w:val="10"/>
    <w:autoRedefine/>
    <w:qFormat/>
    <w:uiPriority w:val="0"/>
    <w:rPr>
      <w:rFonts w:hint="eastAsia" w:ascii="宋体" w:hAnsi="宋体" w:eastAsia="宋体" w:cs="宋体"/>
      <w:color w:val="000000"/>
      <w:sz w:val="18"/>
      <w:szCs w:val="18"/>
      <w:u w:val="none"/>
    </w:rPr>
  </w:style>
  <w:style w:type="paragraph" w:styleId="18">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975</Words>
  <Characters>1110</Characters>
  <Lines>0</Lines>
  <Paragraphs>0</Paragraphs>
  <TotalTime>51</TotalTime>
  <ScaleCrop>false</ScaleCrop>
  <LinksUpToDate>false</LinksUpToDate>
  <CharactersWithSpaces>1133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2026-06-24T00:42:39Z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9EB1D82F97D84F2DAA61697612A0665E_13</vt:lpwstr>
  </property>
  <property fmtid="{D5CDD505-2E9C-101B-9397-08002B2CF9AE}" pid="4" name="KSOTemplateDocerSaveRecord">
    <vt:lpwstr>eyJoZGlkIjoiNjgyZTJmZjVkZTgzMDI1MTM1MjQ5MGRiNjIxNWQ5NGUiLCJ1c2VySWQiOiIzMDcwMjEzNTAifQ==</vt:lpwstr>
  </property>
</Properties>
</file>