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1F2A9D62">
      <w:pPr>
        <w:pStyle w:val="8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8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8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SEK2026024</w:t>
      </w:r>
    </w:p>
    <w:p w14:paraId="199D03DF">
      <w:pPr>
        <w:pStyle w:val="8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山东省第二康复医院查体车改造项目</w:t>
      </w:r>
    </w:p>
    <w:p w14:paraId="3462A9CD">
      <w:pPr>
        <w:pStyle w:val="8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8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8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8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8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CA885">
      <w:pPr>
        <w:pStyle w:val="8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8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8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8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8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7B5574">
      <w:pPr>
        <w:pStyle w:val="8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6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6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采购需求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一、项目概况</w:t>
      </w:r>
    </w:p>
    <w:p w14:paraId="5DA3E092">
      <w:pPr>
        <w:pStyle w:val="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本项目为山东省第二康复医院查体车改造项目，车辆品牌型号：东岳牌ZTQ5150XYLAD105，注册日期：2014年3月20日，外扩尺寸：长10500宽2500高3580mm。</w:t>
      </w:r>
    </w:p>
    <w:p w14:paraId="4855A9D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06365" cy="3470910"/>
            <wp:effectExtent l="0" t="0" r="13335" b="15240"/>
            <wp:docPr id="1" name="图片 1" descr="485f0f610a2522e31566a969b6c8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f0f610a2522e31566a969b6c809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76CF">
      <w:pPr>
        <w:rPr>
          <w:rFonts w:hint="default"/>
          <w:lang w:val="en-US" w:eastAsia="zh-CN"/>
        </w:rPr>
      </w:pPr>
    </w:p>
    <w:p w14:paraId="4E8375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技术要求</w:t>
      </w:r>
    </w:p>
    <w:tbl>
      <w:tblPr>
        <w:tblStyle w:val="10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2149"/>
        <w:gridCol w:w="5214"/>
        <w:gridCol w:w="748"/>
      </w:tblGrid>
      <w:tr w14:paraId="0C21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7D0D0C49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0172497B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3FB0D03A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4"/>
                <w:szCs w:val="24"/>
                <w:lang w:val="en-US" w:bidi="ar-SA"/>
              </w:rPr>
              <w:t>技术参数与性能指标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62CE93F4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D10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1E3570E2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030F7481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旧车拆卸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311C525E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both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供应商需对体检车进行维修改造更新，包含拆除原有的设备及布局、车体内部更新、车体内部局部变动、电路翻新等。供应商需根据操作及使用条件进行合理布局，各重要设备固件应牢固可靠，以保障在行车过程中的行车安全；整车内外装饰美观大方，既满足出勤任务时的快速机动工作，同时又具有一个良好的环境，使整车的布局和机构设计上具有良好的可操作性。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271544DF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37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346" w:type="pct"/>
            <w:vMerge w:val="restart"/>
            <w:shd w:val="clear" w:color="auto" w:fill="FFFFFF"/>
            <w:noWrap w:val="0"/>
            <w:vAlign w:val="center"/>
          </w:tcPr>
          <w:p w14:paraId="327B644D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33" w:type="pct"/>
            <w:vMerge w:val="restart"/>
            <w:shd w:val="clear" w:color="auto" w:fill="FFFFFF"/>
            <w:noWrap w:val="0"/>
            <w:vAlign w:val="center"/>
          </w:tcPr>
          <w:p w14:paraId="34365819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highlight w:val="yellow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全车空调系统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23AA306A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both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DR室配备≥1P冷暖型空调1台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12EE6FC9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0763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346" w:type="pct"/>
            <w:vMerge w:val="continue"/>
            <w:shd w:val="clear" w:color="auto" w:fill="FFFFFF"/>
            <w:noWrap w:val="0"/>
            <w:vAlign w:val="center"/>
          </w:tcPr>
          <w:p w14:paraId="5E21CBEB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33" w:type="pct"/>
            <w:vMerge w:val="continue"/>
            <w:shd w:val="clear" w:color="auto" w:fill="FFFFFF"/>
            <w:noWrap w:val="0"/>
            <w:vAlign w:val="center"/>
          </w:tcPr>
          <w:p w14:paraId="4ED8444F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both"/>
              <w:rPr>
                <w:rFonts w:hint="eastAsia"/>
                <w:color w:val="000000"/>
                <w:kern w:val="2"/>
                <w:sz w:val="24"/>
                <w:szCs w:val="24"/>
                <w:highlight w:val="yellow"/>
                <w:lang w:val="en-US" w:bidi="ar-SA"/>
              </w:rPr>
            </w:pP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58FF5456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both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体检车中后部配备≥3P一拖二冷暖型空调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50BCAA08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2188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62843FF6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441373A9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铅房及X光机铅房防护设施</w:t>
            </w:r>
          </w:p>
        </w:tc>
        <w:tc>
          <w:tcPr>
            <w:tcW w:w="2991" w:type="pct"/>
            <w:shd w:val="clear" w:color="auto" w:fill="FFFFFF"/>
            <w:noWrap w:val="0"/>
            <w:vAlign w:val="top"/>
          </w:tcPr>
          <w:p w14:paraId="4F21C88C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定制：铅房1间；铅房外DR控制台1张，医师圆凳1张。</w:t>
            </w:r>
          </w:p>
          <w:p w14:paraId="333B072E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★1、X光检查室铅防护，六周铅板防护（前后、左右、上下），厚3~4mm，球管正对面和DR操作医生面≥4mm铅当量，其它面≥3mm铅当量。 </w:t>
            </w:r>
          </w:p>
          <w:p w14:paraId="061D44D7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★2、达到国标 GBZ130-2020《放射诊断放射防护要求》,射线泄漏≤2.5uSV/H，提供检测机构出具的《机房防护检测报告》。</w:t>
            </w:r>
          </w:p>
          <w:p w14:paraId="437C32D0">
            <w:pPr>
              <w:widowControl/>
              <w:numPr>
                <w:ilvl w:val="0"/>
                <w:numId w:val="2"/>
              </w:numPr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机房前、后门安装电离辐射警示标识</w:t>
            </w:r>
          </w:p>
          <w:p w14:paraId="44AEF8AD">
            <w:pPr>
              <w:widowControl/>
              <w:numPr>
                <w:ilvl w:val="0"/>
                <w:numId w:val="2"/>
              </w:numPr>
              <w:wordWrap w:val="0"/>
              <w:topLinePunct/>
              <w:autoSpaceDE/>
              <w:autoSpaceDN/>
              <w:snapToGrid w:val="0"/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铅房内设置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可视</w:t>
            </w:r>
            <w:r>
              <w:rPr>
                <w:color w:val="000000"/>
                <w:sz w:val="24"/>
                <w:szCs w:val="24"/>
                <w:lang w:val="en-US"/>
              </w:rPr>
              <w:t>系统1套</w:t>
            </w:r>
          </w:p>
          <w:p w14:paraId="17AB1764">
            <w:pPr>
              <w:widowControl/>
              <w:numPr>
                <w:ilvl w:val="0"/>
                <w:numId w:val="2"/>
              </w:numPr>
              <w:wordWrap w:val="0"/>
              <w:topLinePunct/>
              <w:autoSpaceDE/>
              <w:autoSpaceDN/>
              <w:snapToGrid w:val="0"/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对讲系统1套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04068321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13A2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52D13174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2022BEFE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超声检查室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43D7EE18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配有超声检查床一张，人造革软皮，下设储物柜。可做超声检查；工作台一张，医师圆凳 1张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0220885C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089A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3990367F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6AF44F49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综合检查室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0DBE7DE8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配有综合检查床一张，人造革软垫；工作台一张，医师圆凳 1张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643D0CFC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6B05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3D8D599D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29C08B82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更衣室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5DC89145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独立封闭式，保障受检人员更换衣物时的隐私安全。室内配备置物挂钩、简易换衣坐凳及室内照明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11157A09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09BC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64F42E67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7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7F274857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rFonts w:hint="eastAsia"/>
                <w:color w:val="000000"/>
                <w:kern w:val="2"/>
                <w:sz w:val="24"/>
                <w:szCs w:val="24"/>
                <w:highlight w:val="yellow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车内地板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026C8040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采用医用地板</w:t>
            </w:r>
          </w:p>
          <w:p w14:paraId="5B97CCA7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★1、地板采用具有阻燃性质地板，提供国家汽车质量监督检验中心出具的阻燃报告复印件。</w:t>
            </w:r>
          </w:p>
          <w:p w14:paraId="06E33947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★2、采用防水、防腐、耐磨、抗菌、环保材料，便于清洁和整理，提供由检测机构出具的地板防水、防腐、耐磨、抗菌检验报告复印件。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32F711BD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全车</w:t>
            </w:r>
          </w:p>
        </w:tc>
      </w:tr>
      <w:tr w14:paraId="78D9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738CEBBC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707187F0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rFonts w:hint="eastAsia"/>
                <w:color w:val="000000"/>
                <w:kern w:val="2"/>
                <w:sz w:val="24"/>
                <w:szCs w:val="24"/>
                <w:highlight w:val="yellow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车内扶手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2F259AE6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1、外层采用尼龙抗菌材料，抗菌指标l级以上，并提供第三方检测机构出具的检测报告扫描件；</w:t>
            </w:r>
            <w:r>
              <w:rPr>
                <w:rFonts w:hint="eastAsia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2、通过第三方机构承载测试，并出具检测报告扫描件；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5009F27D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5C45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04BCD651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472E9BB5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消毒灯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34AEA56E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紫外线消毒灯（根据功能区合理分布）≥3盏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0D36D574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3</w:t>
            </w:r>
          </w:p>
        </w:tc>
      </w:tr>
      <w:tr w14:paraId="6D94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6D59FFB7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69723952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车身标识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44A1A74B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车身标识：山东省第二康复医院体检车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6D981D54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</w:t>
            </w:r>
          </w:p>
        </w:tc>
      </w:tr>
      <w:tr w14:paraId="5503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06F7A18F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1233" w:type="pct"/>
            <w:shd w:val="clear" w:color="auto" w:fill="FFFFFF"/>
            <w:noWrap w:val="0"/>
            <w:vAlign w:val="center"/>
          </w:tcPr>
          <w:p w14:paraId="271E700F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ind w:left="35"/>
              <w:jc w:val="center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车辆座椅</w:t>
            </w:r>
          </w:p>
        </w:tc>
        <w:tc>
          <w:tcPr>
            <w:tcW w:w="2991" w:type="pct"/>
            <w:shd w:val="clear" w:color="auto" w:fill="FFFFFF"/>
            <w:noWrap w:val="0"/>
            <w:vAlign w:val="center"/>
          </w:tcPr>
          <w:p w14:paraId="76F182D5">
            <w:pPr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根据车辆合规情况增加5张固定座椅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52179919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bidi="ar-SA"/>
              </w:rPr>
              <w:t>5</w:t>
            </w:r>
          </w:p>
        </w:tc>
      </w:tr>
      <w:tr w14:paraId="2050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4"/>
            <w:shd w:val="clear" w:color="auto" w:fill="FFFFFF"/>
            <w:noWrap w:val="0"/>
            <w:vAlign w:val="center"/>
          </w:tcPr>
          <w:p w14:paraId="3D814512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全车电路系统</w:t>
            </w:r>
          </w:p>
        </w:tc>
      </w:tr>
      <w:tr w14:paraId="5A68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5BE18BD1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6637D8D5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7"/>
                <w:sz w:val="24"/>
                <w:szCs w:val="24"/>
              </w:rPr>
              <w:t>全车</w:t>
            </w:r>
            <w:r>
              <w:rPr>
                <w:rFonts w:hint="eastAsia"/>
                <w:color w:val="000000"/>
                <w:sz w:val="24"/>
                <w:szCs w:val="24"/>
              </w:rPr>
              <w:t>220V</w:t>
            </w:r>
            <w:r>
              <w:rPr>
                <w:rFonts w:hint="eastAsia"/>
                <w:color w:val="000000"/>
                <w:spacing w:val="-9"/>
                <w:sz w:val="24"/>
                <w:szCs w:val="24"/>
              </w:rPr>
              <w:t>电路制线、</w:t>
            </w:r>
            <w:r>
              <w:rPr>
                <w:rFonts w:hint="eastAsia"/>
                <w:color w:val="000000"/>
                <w:sz w:val="24"/>
                <w:szCs w:val="24"/>
              </w:rPr>
              <w:t>X</w:t>
            </w:r>
            <w:r>
              <w:rPr>
                <w:rFonts w:hint="eastAsia"/>
                <w:color w:val="000000"/>
                <w:spacing w:val="-17"/>
                <w:sz w:val="24"/>
                <w:szCs w:val="24"/>
              </w:rPr>
              <w:t>射线机及</w:t>
            </w:r>
            <w:r>
              <w:rPr>
                <w:rFonts w:hint="eastAsia"/>
                <w:color w:val="000000"/>
                <w:sz w:val="24"/>
                <w:szCs w:val="24"/>
              </w:rPr>
              <w:t>DR</w:t>
            </w:r>
            <w:r>
              <w:rPr>
                <w:rFonts w:hint="eastAsia"/>
                <w:color w:val="000000"/>
                <w:spacing w:val="-8"/>
                <w:sz w:val="24"/>
                <w:szCs w:val="24"/>
              </w:rPr>
              <w:t>系统同其他用电分路控制，车</w:t>
            </w:r>
            <w:r>
              <w:rPr>
                <w:rFonts w:hint="eastAsia"/>
                <w:color w:val="000000"/>
                <w:sz w:val="24"/>
                <w:szCs w:val="24"/>
              </w:rPr>
              <w:t>身四周分布国标护套线，开关插座10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A或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708E8550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5546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4B93468D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78C90E35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中央电源控制设备单相交流 220V  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5AA03C33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6DAD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1F5A015C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48D4D998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稳压电源220V过载保护电路  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38B07F2A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1B3A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6C3F2F8B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605442C8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单相、交流移动电缆线盘，线缆长约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40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米，带漏电保护 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6530143F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50C3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44C7A12A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3360207D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1、</w:t>
            </w:r>
            <w:r>
              <w:rPr>
                <w:rFonts w:hint="eastAsia"/>
                <w:sz w:val="24"/>
                <w:szCs w:val="24"/>
              </w:rPr>
              <w:t>改装线束采用汽车用薄壁绝缘低压电线，电线为镀锡铜线，提供检测报告；</w:t>
            </w:r>
          </w:p>
          <w:p w14:paraId="4F00239C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2、</w:t>
            </w:r>
            <w:r>
              <w:rPr>
                <w:rFonts w:hint="eastAsia"/>
                <w:sz w:val="24"/>
                <w:szCs w:val="24"/>
              </w:rPr>
              <w:t>高温压力测试，测试条件为100°、4h、1KV、1min 情况下，按照 GB/T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25085-2010标准进行测试，要求满足标准，提供检测报告。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22D32FB4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6D78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4"/>
            <w:shd w:val="clear" w:color="auto" w:fill="FFFFFF"/>
            <w:noWrap w:val="0"/>
            <w:vAlign w:val="center"/>
          </w:tcPr>
          <w:p w14:paraId="55F8519E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照明系统</w:t>
            </w:r>
          </w:p>
        </w:tc>
      </w:tr>
      <w:tr w14:paraId="54D0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46" w:type="pct"/>
            <w:shd w:val="clear" w:color="auto" w:fill="FFFFFF"/>
            <w:noWrap w:val="0"/>
            <w:vAlign w:val="center"/>
          </w:tcPr>
          <w:p w14:paraId="5FDBA9A8">
            <w:pPr>
              <w:pStyle w:val="22"/>
              <w:widowControl/>
              <w:wordWrap w:val="0"/>
              <w:topLinePunct/>
              <w:autoSpaceDE/>
              <w:autoSpaceDN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25" w:type="pct"/>
            <w:gridSpan w:val="2"/>
            <w:shd w:val="clear" w:color="auto" w:fill="FFFFFF"/>
            <w:noWrap w:val="0"/>
            <w:vAlign w:val="center"/>
          </w:tcPr>
          <w:p w14:paraId="56418116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体检车</w:t>
            </w:r>
            <w:r>
              <w:rPr>
                <w:rFonts w:hint="eastAsia"/>
                <w:sz w:val="24"/>
                <w:szCs w:val="24"/>
              </w:rPr>
              <w:t>安装LGT超薄照明系统，芯片灯芯，亮度更高，寿命更长，降低眩光，光线更柔和。</w:t>
            </w:r>
          </w:p>
          <w:p w14:paraId="0D0ACB4A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提供第三方检测机构出具的有关总光通量、光效、色温、电参数符合固态照明产品的电气和光度测量标准的检测报告、质保承诺函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427" w:type="pct"/>
            <w:shd w:val="clear" w:color="auto" w:fill="FFFFFF"/>
            <w:noWrap w:val="0"/>
            <w:vAlign w:val="center"/>
          </w:tcPr>
          <w:p w14:paraId="7404E5BE">
            <w:pPr>
              <w:widowControl/>
              <w:tabs>
                <w:tab w:val="left" w:pos="1215"/>
              </w:tabs>
              <w:wordWrap w:val="0"/>
              <w:topLinePunct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</w:tr>
    </w:tbl>
    <w:p w14:paraId="4BDDA1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</w:rPr>
        <w:t>★项为评分重要参考项，非废标项</w:t>
      </w:r>
    </w:p>
    <w:p w14:paraId="7B226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三、工期</w:t>
      </w:r>
    </w:p>
    <w:p w14:paraId="7F6368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合同签订后30日内。</w:t>
      </w:r>
    </w:p>
    <w:p w14:paraId="082358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四、质保期</w:t>
      </w:r>
    </w:p>
    <w:p w14:paraId="12247F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120" w:firstLineChars="4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3年。</w:t>
      </w:r>
    </w:p>
    <w:p w14:paraId="2AE506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四、付款方式</w:t>
      </w:r>
    </w:p>
    <w:p w14:paraId="79D1E4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合同签订后，中标人须向采购人支付成交金额 10% 作为保证金。项目改造完成并经全部验收合格后，采购人支付至成交金额的 100%。待质保期满且无未解决质量问题后，保证金于 15 个工作日内无息退还。</w:t>
      </w:r>
    </w:p>
    <w:p w14:paraId="55A41FD4">
      <w:p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613093">
      <w:pPr>
        <w:pStyle w:val="6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0C9FAE3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76117DD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7426554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4.技术偏离表（见附件4）  </w:t>
      </w:r>
    </w:p>
    <w:p w14:paraId="63A5BA5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5.报价单（见附件5）</w:t>
      </w:r>
    </w:p>
    <w:p w14:paraId="21CE7F7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5.供应商认为有必要的其他材料（参考附件6评分表）</w:t>
      </w:r>
    </w:p>
    <w:p w14:paraId="0CCC624E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32D48BDA"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4C8428B3"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4B983E7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18F2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6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山东省第二康复医院：</w:t>
      </w:r>
    </w:p>
    <w:p w14:paraId="34F325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207F9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47E6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单位：（公章）</w:t>
      </w:r>
    </w:p>
    <w:p w14:paraId="6B1EDC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F1125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年    月    日</w:t>
      </w:r>
    </w:p>
    <w:p w14:paraId="3C64BED6">
      <w:pPr>
        <w:pStyle w:val="6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技术偏离表</w:t>
      </w:r>
    </w:p>
    <w:p w14:paraId="662C6AEA">
      <w:pPr>
        <w:pStyle w:val="7"/>
        <w:rPr>
          <w:rFonts w:hint="default"/>
          <w:lang w:val="en-US" w:eastAsia="zh-CN"/>
        </w:rPr>
      </w:pPr>
    </w:p>
    <w:p w14:paraId="1D265E79">
      <w:pPr>
        <w:pStyle w:val="6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技术偏离表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181"/>
        <w:gridCol w:w="2366"/>
        <w:gridCol w:w="2363"/>
        <w:gridCol w:w="1842"/>
        <w:gridCol w:w="2170"/>
        <w:gridCol w:w="1471"/>
      </w:tblGrid>
      <w:tr w14:paraId="50EE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06" w:type="pct"/>
            <w:vAlign w:val="center"/>
          </w:tcPr>
          <w:p w14:paraId="0FF88EC8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791" w:type="pct"/>
            <w:vAlign w:val="center"/>
          </w:tcPr>
          <w:p w14:paraId="4867DA67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名称</w:t>
            </w:r>
          </w:p>
        </w:tc>
        <w:tc>
          <w:tcPr>
            <w:tcW w:w="858" w:type="pct"/>
            <w:vAlign w:val="center"/>
          </w:tcPr>
          <w:p w14:paraId="452AF271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文件</w:t>
            </w:r>
          </w:p>
          <w:p w14:paraId="230EE3AD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要求</w:t>
            </w:r>
          </w:p>
        </w:tc>
        <w:tc>
          <w:tcPr>
            <w:tcW w:w="857" w:type="pct"/>
            <w:vAlign w:val="center"/>
          </w:tcPr>
          <w:p w14:paraId="607E7B9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响应文件</w:t>
            </w:r>
          </w:p>
          <w:p w14:paraId="22D64B9B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实际情况</w:t>
            </w:r>
          </w:p>
        </w:tc>
        <w:tc>
          <w:tcPr>
            <w:tcW w:w="668" w:type="pct"/>
            <w:vAlign w:val="center"/>
          </w:tcPr>
          <w:p w14:paraId="25013ED4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响应文件</w:t>
            </w:r>
          </w:p>
          <w:p w14:paraId="34C16D03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页码</w:t>
            </w:r>
          </w:p>
        </w:tc>
        <w:tc>
          <w:tcPr>
            <w:tcW w:w="787" w:type="pct"/>
            <w:vAlign w:val="center"/>
          </w:tcPr>
          <w:p w14:paraId="29397302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响应程度</w:t>
            </w:r>
          </w:p>
        </w:tc>
        <w:tc>
          <w:tcPr>
            <w:tcW w:w="533" w:type="pct"/>
            <w:vAlign w:val="center"/>
          </w:tcPr>
          <w:p w14:paraId="757812E2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正偏离理由</w:t>
            </w:r>
          </w:p>
        </w:tc>
      </w:tr>
      <w:tr w14:paraId="75C6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7E842CEE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6D5E314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0EB7727B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16500186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76D6908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0E1199E3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91BE93B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6DA5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69960936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24791ED6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5CFE98FA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6D1D07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5BF3F6F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4652D805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768B19F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4785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72030E02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78A4EA13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2FFD8FA2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6C763047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972AEFA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6F5A1E1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63ED6780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402B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2AB8A251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2EF99842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1F148B66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70AF77B0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4CC495D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573E4664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1F4E72BF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4D7F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7A681344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35B127C5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1C99031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33538F85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AF793C0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5749B90F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51053E9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7B43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6" w:type="pct"/>
            <w:vAlign w:val="center"/>
          </w:tcPr>
          <w:p w14:paraId="0D1D279B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740A5570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2AD71A7D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46E473E0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1F43858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2CA1DC5C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3024433">
            <w:pPr>
              <w:tabs>
                <w:tab w:val="left" w:pos="1337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</w:tbl>
    <w:p w14:paraId="4479DAB3">
      <w:pPr>
        <w:pStyle w:val="7"/>
        <w:rPr>
          <w:rFonts w:hint="eastAsia" w:ascii="仿宋" w:hAnsi="仿宋" w:eastAsia="仿宋" w:cs="仿宋"/>
          <w:lang w:val="en-US" w:eastAsia="zh-CN"/>
        </w:rPr>
      </w:pPr>
    </w:p>
    <w:p w14:paraId="287A2254">
      <w:pPr>
        <w:ind w:firstLine="48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说明：</w:t>
      </w:r>
    </w:p>
    <w:p w14:paraId="0399A212">
      <w:pPr>
        <w:ind w:firstLine="48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1、供应商须根据所报服务，对照采购文件技术要求在“响应程度”栏填写“无偏离”或“正偏离”或“负偏离”或“不能确定”。正偏离需说明理由。</w:t>
      </w:r>
    </w:p>
    <w:p w14:paraId="4B73A15A">
      <w:pPr>
        <w:ind w:firstLine="0" w:firstLineChars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6DCE582E">
      <w:pPr>
        <w:pStyle w:val="3"/>
        <w:spacing w:before="0" w:after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供应商名称（公章）：                  </w:t>
      </w:r>
    </w:p>
    <w:p w14:paraId="6C2A284B">
      <w:pPr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委托代理人签名：             </w:t>
      </w:r>
    </w:p>
    <w:p w14:paraId="4E3835BD">
      <w:pPr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日期：              </w:t>
      </w:r>
    </w:p>
    <w:p w14:paraId="20361C14">
      <w:pPr>
        <w:rPr>
          <w:rFonts w:hint="eastAsia"/>
          <w:lang w:val="en-US" w:eastAsia="zh-CN"/>
        </w:rPr>
        <w:sectPr>
          <w:footerReference r:id="rId5" w:type="default"/>
          <w:pgSz w:w="16838" w:h="11906" w:orient="landscape"/>
          <w:pgMar w:top="1270" w:right="1633" w:bottom="1157" w:left="1633" w:header="851" w:footer="992" w:gutter="0"/>
          <w:cols w:space="425" w:num="1"/>
          <w:docGrid w:type="lines" w:linePitch="312" w:charSpace="0"/>
        </w:sectPr>
      </w:pPr>
    </w:p>
    <w:p w14:paraId="20B19A9C">
      <w:pPr>
        <w:pStyle w:val="6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附件5  报价单</w:t>
      </w:r>
    </w:p>
    <w:p w14:paraId="41EBF6D6">
      <w:pPr>
        <w:pStyle w:val="8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6E116754">
      <w:pPr>
        <w:pStyle w:val="8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10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296"/>
        <w:gridCol w:w="5341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8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山东省第二康复医院查体车改造项目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8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工期（天）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8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E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9246">
            <w:pPr>
              <w:pStyle w:val="8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质保期（年）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408E">
            <w:pPr>
              <w:pStyle w:val="8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C95F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5B6EBB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D50DD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516997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287A54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0735A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1576DD8D">
      <w:pPr>
        <w:pStyle w:val="8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0113582E">
      <w:pPr>
        <w:pStyle w:val="8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0B013F36">
      <w:pPr>
        <w:pStyle w:val="8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5C76E591">
      <w:pPr>
        <w:pStyle w:val="7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7399B981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分项报价单</w:t>
      </w:r>
    </w:p>
    <w:p w14:paraId="227F0DE6">
      <w:pPr>
        <w:pStyle w:val="9"/>
        <w:rPr>
          <w:rFonts w:hint="eastAsia"/>
          <w:sz w:val="16"/>
          <w:szCs w:val="16"/>
          <w:lang w:val="en-US" w:eastAsia="zh-CN"/>
        </w:rPr>
      </w:pPr>
    </w:p>
    <w:tbl>
      <w:tblPr>
        <w:tblStyle w:val="11"/>
        <w:tblW w:w="6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56"/>
        <w:gridCol w:w="1211"/>
        <w:gridCol w:w="1522"/>
        <w:gridCol w:w="1424"/>
        <w:gridCol w:w="2299"/>
      </w:tblGrid>
      <w:tr w14:paraId="74F3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6082147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638" w:type="pct"/>
            <w:vAlign w:val="center"/>
          </w:tcPr>
          <w:p w14:paraId="396966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557" w:type="pct"/>
            <w:vAlign w:val="center"/>
          </w:tcPr>
          <w:p w14:paraId="2ED6CF2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701" w:type="pct"/>
            <w:vAlign w:val="center"/>
          </w:tcPr>
          <w:p w14:paraId="6BDDEDA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656" w:type="pct"/>
            <w:vAlign w:val="center"/>
          </w:tcPr>
          <w:p w14:paraId="654EFE5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58" w:type="pct"/>
            <w:vAlign w:val="center"/>
          </w:tcPr>
          <w:p w14:paraId="242FCDF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71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3A472BB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638" w:type="pct"/>
            <w:vAlign w:val="center"/>
          </w:tcPr>
          <w:p w14:paraId="75DBE9BA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旧车拆卸</w:t>
            </w:r>
          </w:p>
        </w:tc>
        <w:tc>
          <w:tcPr>
            <w:tcW w:w="557" w:type="pct"/>
            <w:vAlign w:val="center"/>
          </w:tcPr>
          <w:p w14:paraId="13922F1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1FDFDAD7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1DC47BB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22E5B64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3EA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1BC7C3F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pct"/>
            <w:vAlign w:val="center"/>
          </w:tcPr>
          <w:p w14:paraId="7729736F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全车空调系统</w:t>
            </w:r>
          </w:p>
        </w:tc>
        <w:tc>
          <w:tcPr>
            <w:tcW w:w="557" w:type="pct"/>
            <w:vAlign w:val="center"/>
          </w:tcPr>
          <w:p w14:paraId="09BCD49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7BDDB5C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3952A5B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727D45A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2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27D0B0E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pct"/>
            <w:vAlign w:val="center"/>
          </w:tcPr>
          <w:p w14:paraId="28A967E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铅房及X光机铅房防护设施</w:t>
            </w:r>
          </w:p>
        </w:tc>
        <w:tc>
          <w:tcPr>
            <w:tcW w:w="557" w:type="pct"/>
            <w:vAlign w:val="center"/>
          </w:tcPr>
          <w:p w14:paraId="6979DAB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64E9FDA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504FD0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070E472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C47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1BA43D8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638" w:type="pct"/>
            <w:vAlign w:val="center"/>
          </w:tcPr>
          <w:p w14:paraId="748FF7D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超声检查室</w:t>
            </w:r>
          </w:p>
        </w:tc>
        <w:tc>
          <w:tcPr>
            <w:tcW w:w="557" w:type="pct"/>
            <w:vAlign w:val="center"/>
          </w:tcPr>
          <w:p w14:paraId="205DBE37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1EA0534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2A6CE6D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02A6B32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3FA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3A8D4C8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638" w:type="pct"/>
            <w:vAlign w:val="center"/>
          </w:tcPr>
          <w:p w14:paraId="10875665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综合检查室</w:t>
            </w:r>
          </w:p>
        </w:tc>
        <w:tc>
          <w:tcPr>
            <w:tcW w:w="557" w:type="pct"/>
            <w:vAlign w:val="center"/>
          </w:tcPr>
          <w:p w14:paraId="29AC41F3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6380D7E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06A9CED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543BB27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AA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7ECF82D3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638" w:type="pct"/>
            <w:vAlign w:val="center"/>
          </w:tcPr>
          <w:p w14:paraId="246F1441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更衣室</w:t>
            </w:r>
          </w:p>
        </w:tc>
        <w:tc>
          <w:tcPr>
            <w:tcW w:w="557" w:type="pct"/>
            <w:vAlign w:val="center"/>
          </w:tcPr>
          <w:p w14:paraId="5F4C3C10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488089F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1F4C31E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706A422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705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49B56A36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638" w:type="pct"/>
            <w:vAlign w:val="center"/>
          </w:tcPr>
          <w:p w14:paraId="19BF74F3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车内地板</w:t>
            </w:r>
          </w:p>
        </w:tc>
        <w:tc>
          <w:tcPr>
            <w:tcW w:w="557" w:type="pct"/>
            <w:vAlign w:val="center"/>
          </w:tcPr>
          <w:p w14:paraId="31EDC4CE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全车</w:t>
            </w:r>
          </w:p>
        </w:tc>
        <w:tc>
          <w:tcPr>
            <w:tcW w:w="701" w:type="pct"/>
            <w:vAlign w:val="center"/>
          </w:tcPr>
          <w:p w14:paraId="6502457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55E3729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5F29D2F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18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41607A27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638" w:type="pct"/>
            <w:vAlign w:val="center"/>
          </w:tcPr>
          <w:p w14:paraId="57A280C0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车内扶手</w:t>
            </w:r>
          </w:p>
        </w:tc>
        <w:tc>
          <w:tcPr>
            <w:tcW w:w="557" w:type="pct"/>
            <w:vAlign w:val="center"/>
          </w:tcPr>
          <w:p w14:paraId="77D70ED2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7007FE9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1444CA97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0915F698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11F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6F58D486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638" w:type="pct"/>
            <w:vAlign w:val="center"/>
          </w:tcPr>
          <w:p w14:paraId="41DC1BEC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消毒灯</w:t>
            </w:r>
          </w:p>
        </w:tc>
        <w:tc>
          <w:tcPr>
            <w:tcW w:w="557" w:type="pct"/>
            <w:vAlign w:val="center"/>
          </w:tcPr>
          <w:p w14:paraId="2477CF50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01" w:type="pct"/>
            <w:vAlign w:val="center"/>
          </w:tcPr>
          <w:p w14:paraId="6299DB1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00966A8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72812F9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12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480568C0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638" w:type="pct"/>
            <w:vAlign w:val="center"/>
          </w:tcPr>
          <w:p w14:paraId="7B7B94FF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车身标识</w:t>
            </w:r>
          </w:p>
        </w:tc>
        <w:tc>
          <w:tcPr>
            <w:tcW w:w="557" w:type="pct"/>
            <w:vAlign w:val="center"/>
          </w:tcPr>
          <w:p w14:paraId="1645337D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38801A5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39AD3B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0A32E90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86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4F6BAE5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638" w:type="pct"/>
            <w:vAlign w:val="center"/>
          </w:tcPr>
          <w:p w14:paraId="70F687A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车辆座椅</w:t>
            </w:r>
          </w:p>
        </w:tc>
        <w:tc>
          <w:tcPr>
            <w:tcW w:w="557" w:type="pct"/>
            <w:vAlign w:val="center"/>
          </w:tcPr>
          <w:p w14:paraId="70554721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701" w:type="pct"/>
            <w:vAlign w:val="center"/>
          </w:tcPr>
          <w:p w14:paraId="7FB3237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AEB2BF8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593081A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2B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58CA642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638" w:type="pct"/>
            <w:vAlign w:val="center"/>
          </w:tcPr>
          <w:p w14:paraId="189E0DB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全车电路系统</w:t>
            </w:r>
          </w:p>
        </w:tc>
        <w:tc>
          <w:tcPr>
            <w:tcW w:w="557" w:type="pct"/>
            <w:vAlign w:val="center"/>
          </w:tcPr>
          <w:p w14:paraId="6C37776E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3B35F7B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25DF70F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5470D0C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D4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87" w:type="pct"/>
            <w:vAlign w:val="center"/>
          </w:tcPr>
          <w:p w14:paraId="1FC476E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638" w:type="pct"/>
            <w:vAlign w:val="center"/>
          </w:tcPr>
          <w:p w14:paraId="231E78C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照明系统</w:t>
            </w:r>
          </w:p>
        </w:tc>
        <w:tc>
          <w:tcPr>
            <w:tcW w:w="557" w:type="pct"/>
            <w:vAlign w:val="center"/>
          </w:tcPr>
          <w:p w14:paraId="20A971B5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7331E55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53E9AAF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1C349AE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02E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583" w:type="pct"/>
            <w:gridSpan w:val="3"/>
            <w:vAlign w:val="center"/>
          </w:tcPr>
          <w:p w14:paraId="067AB52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416" w:type="pct"/>
            <w:gridSpan w:val="3"/>
            <w:vAlign w:val="center"/>
          </w:tcPr>
          <w:p w14:paraId="729121F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E28FC2D">
      <w:pPr>
        <w:rPr>
          <w:rFonts w:hint="default"/>
          <w:lang w:val="en-US" w:eastAsia="zh-CN"/>
        </w:rPr>
        <w:sectPr>
          <w:pgSz w:w="11906" w:h="16838"/>
          <w:pgMar w:top="1270" w:right="1800" w:bottom="1100" w:left="1800" w:header="851" w:footer="992" w:gutter="0"/>
          <w:cols w:space="425" w:num="1"/>
          <w:docGrid w:type="lines" w:linePitch="312" w:charSpace="0"/>
        </w:sectPr>
      </w:pPr>
    </w:p>
    <w:p w14:paraId="67A6FBA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附件6：评分表</w:t>
      </w:r>
    </w:p>
    <w:p w14:paraId="19D2711E">
      <w:pP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99"/>
        <w:gridCol w:w="1000"/>
        <w:gridCol w:w="6071"/>
      </w:tblGrid>
      <w:tr w14:paraId="5E90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16BB">
            <w:pPr>
              <w:spacing w:line="360" w:lineRule="auto"/>
              <w:ind w:firstLine="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F4D3">
            <w:pPr>
              <w:spacing w:line="360" w:lineRule="auto"/>
              <w:ind w:firstLine="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评分因素</w:t>
            </w:r>
          </w:p>
          <w:p w14:paraId="2A26F84B">
            <w:pPr>
              <w:spacing w:line="360" w:lineRule="auto"/>
              <w:ind w:firstLine="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94E6">
            <w:pPr>
              <w:spacing w:line="360" w:lineRule="auto"/>
              <w:ind w:firstLine="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总分值</w:t>
            </w: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1C55">
            <w:pPr>
              <w:spacing w:line="360" w:lineRule="auto"/>
              <w:ind w:firstLine="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</w:tr>
      <w:tr w14:paraId="1FFD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4F1D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4EE8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投标报价</w:t>
            </w:r>
          </w:p>
          <w:p w14:paraId="0E224536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（30%）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BA23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647F">
            <w:pPr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以满足采购文件要求的各供应商的有效最低报价为基准价，其价格分为满分30分，其他供应商的价格分统一按照下列公式计算，即：报价得分=(基准价／各供应商有效报价（最终报价）)×30%×100(得分保留两位小数)。</w:t>
            </w:r>
          </w:p>
        </w:tc>
      </w:tr>
      <w:tr w14:paraId="3C98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884F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69631CC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技术部分</w:t>
            </w:r>
          </w:p>
          <w:p w14:paraId="505D9E8D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/>
              </w:rPr>
              <w:t>45</w:t>
            </w:r>
            <w:r>
              <w:rPr>
                <w:rFonts w:hint="eastAsia"/>
                <w:sz w:val="24"/>
                <w:szCs w:val="24"/>
              </w:rPr>
              <w:t>%）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7EDF9B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39A2">
            <w:pPr>
              <w:snapToGrid w:val="0"/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1、对各供应商提报产品的技术参数、质量性能、主要部件配置等与采购文件要求的技术参数符合程度进行分析、比较，满足或优于采购文件要求的得满分</w:t>
            </w:r>
            <w:r>
              <w:rPr>
                <w:rFonts w:hint="eastAsia"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  <w:p w14:paraId="77CA9F95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注：★项为评分参考项；不满足带“★”的参数，每一项减</w:t>
            </w: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sz w:val="24"/>
                <w:szCs w:val="24"/>
              </w:rPr>
              <w:t>分，其它参数不满足每一项减</w:t>
            </w: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sz w:val="24"/>
                <w:szCs w:val="24"/>
              </w:rPr>
              <w:t>分，减完为止。</w:t>
            </w:r>
          </w:p>
        </w:tc>
      </w:tr>
      <w:tr w14:paraId="5CFD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CFD3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21BC1D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E84396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573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根据各供应商改装方案功能区布局的科学性、合理性、安全性、稳定性、实用性等进行分析、比较，布局更为合理、安全可行的得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分；有不足之处或者缺陷的，评标委员会根据其详尽程度及合理性进行评定，每有一条不足之处或者缺陷减0.5分，减完为止。</w:t>
            </w:r>
          </w:p>
        </w:tc>
      </w:tr>
      <w:tr w14:paraId="1760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319E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75622A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0FAA99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7E7C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3、对供货方案、项目进度计划及措施进行分析、比较，具有明确的供货方案、项目进度计划及措施切实可行得10分；</w:t>
            </w:r>
            <w:r>
              <w:rPr>
                <w:rFonts w:hint="eastAsia"/>
                <w:color w:val="000000"/>
                <w:sz w:val="24"/>
                <w:szCs w:val="24"/>
              </w:rPr>
              <w:t>有不足之处或者缺陷的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</w:rPr>
              <w:t>评标委员会根据其详尽程度及合理性进行评定，每有一条不足之处或者缺陷</w:t>
            </w:r>
            <w:r>
              <w:rPr>
                <w:rFonts w:hint="eastAsia"/>
                <w:sz w:val="24"/>
                <w:szCs w:val="24"/>
              </w:rPr>
              <w:t>减0.5分，减完为止。</w:t>
            </w:r>
          </w:p>
        </w:tc>
      </w:tr>
      <w:tr w14:paraId="023E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A14C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1F35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36E3">
            <w:pPr>
              <w:spacing w:line="360" w:lineRule="auto"/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807B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对人员配置、质量保障、产品运输、调试、验收等主要技术保障措施进行分析、比较，满分10分；人员配置完善、质量保障、产品运输、调试、验收等主要技术保障措施、非常合理且切实可行的得10分，人员配置、质量保障、运输、产品调试、验收等主要技术保障措施有不足之处或有缺陷的，</w:t>
            </w:r>
            <w:r>
              <w:rPr>
                <w:rFonts w:hint="eastAsia"/>
                <w:color w:val="000000"/>
                <w:sz w:val="24"/>
                <w:szCs w:val="24"/>
              </w:rPr>
              <w:t>评标委员会根据其详尽程度及合理性进行评定，每有一条不足之处或者缺陷</w:t>
            </w:r>
            <w:r>
              <w:rPr>
                <w:rFonts w:hint="eastAsia"/>
                <w:sz w:val="24"/>
                <w:szCs w:val="24"/>
              </w:rPr>
              <w:t>减0.5分，减完为止。</w:t>
            </w:r>
          </w:p>
        </w:tc>
      </w:tr>
      <w:tr w14:paraId="7CE4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5C82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8CC015">
            <w:pPr>
              <w:spacing w:line="36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商务部分（2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％）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57A876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25分</w:t>
            </w: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3A6C">
            <w:pPr>
              <w:snapToGrid w:val="0"/>
              <w:spacing w:line="360" w:lineRule="auto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1、供应商交付能力（5分）</w:t>
            </w:r>
          </w:p>
          <w:p w14:paraId="746391EC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评标委员会根据供应商交付效率进行评定，得0-5分</w:t>
            </w:r>
          </w:p>
        </w:tc>
      </w:tr>
      <w:tr w14:paraId="2B33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8D7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43FD09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F47858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437F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2、售后服务（20分）</w:t>
            </w:r>
          </w:p>
          <w:p w14:paraId="6410B687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 xml:space="preserve">（1）培训方案完整，列出详细的培训内容、培训方式由专家在0-5分之间酌情打分。 </w:t>
            </w:r>
          </w:p>
          <w:p w14:paraId="7B5ABEB2">
            <w:pPr>
              <w:snapToGrid w:val="0"/>
              <w:spacing w:line="360" w:lineRule="auto"/>
              <w:rPr>
                <w:rFonts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 xml:space="preserve">（2）供应商是否具备专业直营售后服务中心（服务中心规模≥5000㎡得3分；5000㎡&gt;服务中心规模≥1000㎡得2分；1000㎡&gt;服务中心规模得1分；提供房产证或租赁合同进行评定）（0-3分），是否具备充足的备件库（0-2分）由专家酌情打分。 </w:t>
            </w:r>
          </w:p>
          <w:p w14:paraId="4D84CCDA">
            <w:pPr>
              <w:snapToGrid w:val="0"/>
              <w:spacing w:line="360" w:lineRule="auto"/>
              <w:rPr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bidi="ar-SA"/>
              </w:rPr>
              <w:t>（3）是否配备售后服务专车及售后服务是否响应迅速（0-5分）、是否具备专业化售后服务团队并配备高水平服务人员（0-5分）由专家酌情打分。</w:t>
            </w:r>
          </w:p>
        </w:tc>
      </w:tr>
    </w:tbl>
    <w:p w14:paraId="3ED758CD"/>
    <w:p w14:paraId="6BF96AB5">
      <w:pPr>
        <w:rPr>
          <w:rFonts w:hint="eastAsia"/>
          <w:lang w:val="en-US" w:eastAsia="zh-CN"/>
        </w:rPr>
      </w:pPr>
    </w:p>
    <w:sectPr>
      <w:pgSz w:w="11906" w:h="16838"/>
      <w:pgMar w:top="127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036F53"/>
    <w:multiLevelType w:val="singleLevel"/>
    <w:tmpl w:val="9E036F5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709490E"/>
    <w:multiLevelType w:val="singleLevel"/>
    <w:tmpl w:val="470949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2284EE6"/>
    <w:multiLevelType w:val="singleLevel"/>
    <w:tmpl w:val="62284EE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35B3849"/>
    <w:rsid w:val="04931A2E"/>
    <w:rsid w:val="060A6674"/>
    <w:rsid w:val="067E119F"/>
    <w:rsid w:val="07C64F94"/>
    <w:rsid w:val="08D94961"/>
    <w:rsid w:val="0DC7530A"/>
    <w:rsid w:val="0E1F618B"/>
    <w:rsid w:val="0EEA3E42"/>
    <w:rsid w:val="0F7D5901"/>
    <w:rsid w:val="11B524F0"/>
    <w:rsid w:val="131B5AA1"/>
    <w:rsid w:val="13416EE7"/>
    <w:rsid w:val="17786B8E"/>
    <w:rsid w:val="1796247C"/>
    <w:rsid w:val="17EE4066"/>
    <w:rsid w:val="1A0C303A"/>
    <w:rsid w:val="1B4A0A55"/>
    <w:rsid w:val="1BEA74D5"/>
    <w:rsid w:val="1BFF47FF"/>
    <w:rsid w:val="1C284B16"/>
    <w:rsid w:val="1E84510F"/>
    <w:rsid w:val="1FE1511C"/>
    <w:rsid w:val="20327B4C"/>
    <w:rsid w:val="216B6991"/>
    <w:rsid w:val="27E02CF8"/>
    <w:rsid w:val="295E4DC4"/>
    <w:rsid w:val="2A1C1788"/>
    <w:rsid w:val="2B5369A8"/>
    <w:rsid w:val="2C01207A"/>
    <w:rsid w:val="2E093A78"/>
    <w:rsid w:val="2E9E1DA4"/>
    <w:rsid w:val="30CE282F"/>
    <w:rsid w:val="3148438F"/>
    <w:rsid w:val="335C0E46"/>
    <w:rsid w:val="342A38E1"/>
    <w:rsid w:val="34B3557B"/>
    <w:rsid w:val="356960F7"/>
    <w:rsid w:val="378400EB"/>
    <w:rsid w:val="378404AE"/>
    <w:rsid w:val="37EE53EC"/>
    <w:rsid w:val="399A22EF"/>
    <w:rsid w:val="3A01010F"/>
    <w:rsid w:val="3A210E2B"/>
    <w:rsid w:val="3D7D1B43"/>
    <w:rsid w:val="3D7F6C45"/>
    <w:rsid w:val="3DF91843"/>
    <w:rsid w:val="3EA83BAB"/>
    <w:rsid w:val="3F17144C"/>
    <w:rsid w:val="42002A64"/>
    <w:rsid w:val="42E4396B"/>
    <w:rsid w:val="431C2E9C"/>
    <w:rsid w:val="45A17A6F"/>
    <w:rsid w:val="45AF45BB"/>
    <w:rsid w:val="46195EA3"/>
    <w:rsid w:val="49FE730D"/>
    <w:rsid w:val="4A957A62"/>
    <w:rsid w:val="4B7D0455"/>
    <w:rsid w:val="4D556C13"/>
    <w:rsid w:val="4DFC51E7"/>
    <w:rsid w:val="4EA243CF"/>
    <w:rsid w:val="509A1882"/>
    <w:rsid w:val="50AF2DEB"/>
    <w:rsid w:val="51772646"/>
    <w:rsid w:val="553D3DD8"/>
    <w:rsid w:val="57D71A92"/>
    <w:rsid w:val="582309CD"/>
    <w:rsid w:val="582D0EE0"/>
    <w:rsid w:val="5AFF16B3"/>
    <w:rsid w:val="5B2D6490"/>
    <w:rsid w:val="6008725C"/>
    <w:rsid w:val="60DB54F6"/>
    <w:rsid w:val="61393311"/>
    <w:rsid w:val="61944050"/>
    <w:rsid w:val="62255EA3"/>
    <w:rsid w:val="65E411F5"/>
    <w:rsid w:val="66647FC1"/>
    <w:rsid w:val="69D73356"/>
    <w:rsid w:val="6A8D5C4D"/>
    <w:rsid w:val="6DC5053A"/>
    <w:rsid w:val="6DE30537"/>
    <w:rsid w:val="6EE67F57"/>
    <w:rsid w:val="703C068C"/>
    <w:rsid w:val="751A1CD6"/>
    <w:rsid w:val="75E5154C"/>
    <w:rsid w:val="762C56BF"/>
    <w:rsid w:val="79BB1D57"/>
    <w:rsid w:val="7ADA73DF"/>
    <w:rsid w:val="7B9F061D"/>
    <w:rsid w:val="7C266648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4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5">
    <w:name w:val="Body Text 3"/>
    <w:basedOn w:val="1"/>
    <w:qFormat/>
    <w:uiPriority w:val="0"/>
    <w:pPr>
      <w:spacing w:after="120"/>
    </w:pPr>
    <w:rPr>
      <w:rFonts w:eastAsia="宋体"/>
      <w:kern w:val="0"/>
      <w:sz w:val="16"/>
      <w:szCs w:val="16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  <w:rPr>
      <w:rFonts w:eastAsia="Times New Roman"/>
    </w:r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7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0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1303</Words>
  <Characters>1487</Characters>
  <Lines>0</Lines>
  <Paragraphs>0</Paragraphs>
  <TotalTime>7</TotalTime>
  <ScaleCrop>false</ScaleCrop>
  <LinksUpToDate>false</LinksUpToDate>
  <CharactersWithSpaces>1518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2026-07-06T08:57:52Z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78E52298C665402B83E988E789CD2252_13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