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BF412E">
      <w:pPr>
        <w:keepNext w:val="0"/>
        <w:keepLines w:val="0"/>
        <w:pageBreakBefore w:val="0"/>
        <w:overflowPunct/>
        <w:topLinePunct w:val="0"/>
        <w:bidi w:val="0"/>
        <w:spacing w:line="520" w:lineRule="atLeast"/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附件1：报名表</w:t>
      </w:r>
    </w:p>
    <w:p w14:paraId="5814BE92">
      <w:pPr>
        <w:pStyle w:val="6"/>
        <w:keepNext w:val="0"/>
        <w:keepLines w:val="0"/>
        <w:pageBreakBefore w:val="0"/>
        <w:overflowPunct/>
        <w:topLinePunct w:val="0"/>
        <w:bidi w:val="0"/>
        <w:spacing w:line="520" w:lineRule="atLeast"/>
        <w:jc w:val="center"/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highlight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1F2A9D62">
      <w:pPr>
        <w:pStyle w:val="6"/>
        <w:keepNext w:val="0"/>
        <w:keepLines w:val="0"/>
        <w:pageBreakBefore w:val="0"/>
        <w:overflowPunct/>
        <w:topLinePunct w:val="0"/>
        <w:bidi w:val="0"/>
        <w:spacing w:line="520" w:lineRule="atLeast"/>
        <w:jc w:val="center"/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highlight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highlight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报名表</w:t>
      </w:r>
    </w:p>
    <w:p w14:paraId="2D845C07">
      <w:pPr>
        <w:pStyle w:val="6"/>
        <w:keepNext w:val="0"/>
        <w:keepLines w:val="0"/>
        <w:pageBreakBefore w:val="0"/>
        <w:overflowPunct/>
        <w:topLinePunct w:val="0"/>
        <w:bidi w:val="0"/>
        <w:spacing w:line="520" w:lineRule="atLeast"/>
        <w:jc w:val="both"/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highlight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5D1302B9">
      <w:pPr>
        <w:pStyle w:val="6"/>
        <w:keepNext w:val="0"/>
        <w:keepLines w:val="0"/>
        <w:pageBreakBefore w:val="0"/>
        <w:overflowPunct/>
        <w:topLinePunct w:val="0"/>
        <w:bidi w:val="0"/>
        <w:spacing w:line="520" w:lineRule="atLeast"/>
        <w:jc w:val="left"/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highlight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highlight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项目编号：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highlight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 xml:space="preserve">SEK2026030 </w:t>
      </w:r>
    </w:p>
    <w:p w14:paraId="10EB2E25">
      <w:pPr>
        <w:widowControl/>
        <w:wordWrap w:val="0"/>
        <w:spacing w:before="0" w:after="0" w:line="520" w:lineRule="exact"/>
        <w:jc w:val="both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highlight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项目名称：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highlight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山东省第二康复医院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短视频全流程运营服务供应商遴选项目</w:t>
      </w:r>
    </w:p>
    <w:p w14:paraId="5CEE813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520" w:lineRule="atLeast"/>
        <w:ind w:right="0"/>
        <w:jc w:val="both"/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</w:pP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9"/>
        <w:gridCol w:w="6390"/>
      </w:tblGrid>
      <w:tr w14:paraId="7045A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2129" w:type="dxa"/>
            <w:vAlign w:val="center"/>
          </w:tcPr>
          <w:p w14:paraId="1E7A706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单位名称</w:t>
            </w:r>
          </w:p>
        </w:tc>
        <w:tc>
          <w:tcPr>
            <w:tcW w:w="6390" w:type="dxa"/>
            <w:vAlign w:val="center"/>
          </w:tcPr>
          <w:p w14:paraId="423E9F0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D9D54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2129" w:type="dxa"/>
            <w:vAlign w:val="center"/>
          </w:tcPr>
          <w:p w14:paraId="28F0C3D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联系人</w:t>
            </w:r>
          </w:p>
        </w:tc>
        <w:tc>
          <w:tcPr>
            <w:tcW w:w="6390" w:type="dxa"/>
            <w:vAlign w:val="center"/>
          </w:tcPr>
          <w:p w14:paraId="0B9DD74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F19F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129" w:type="dxa"/>
            <w:vAlign w:val="center"/>
          </w:tcPr>
          <w:p w14:paraId="7F0F510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  <w:tc>
          <w:tcPr>
            <w:tcW w:w="6390" w:type="dxa"/>
            <w:vAlign w:val="center"/>
          </w:tcPr>
          <w:p w14:paraId="0788303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32EC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129" w:type="dxa"/>
            <w:vAlign w:val="center"/>
          </w:tcPr>
          <w:p w14:paraId="7788B42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邮箱</w:t>
            </w:r>
          </w:p>
        </w:tc>
        <w:tc>
          <w:tcPr>
            <w:tcW w:w="6390" w:type="dxa"/>
            <w:vAlign w:val="center"/>
          </w:tcPr>
          <w:p w14:paraId="2A20704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2FB4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129" w:type="dxa"/>
            <w:vAlign w:val="center"/>
          </w:tcPr>
          <w:p w14:paraId="19E50E8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地址</w:t>
            </w:r>
          </w:p>
        </w:tc>
        <w:tc>
          <w:tcPr>
            <w:tcW w:w="6390" w:type="dxa"/>
            <w:vAlign w:val="center"/>
          </w:tcPr>
          <w:p w14:paraId="4CF1F50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15CBFC07">
      <w:pPr>
        <w:pStyle w:val="6"/>
        <w:keepNext w:val="0"/>
        <w:keepLines w:val="0"/>
        <w:pageBreakBefore w:val="0"/>
        <w:overflowPunct/>
        <w:topLinePunct w:val="0"/>
        <w:bidi w:val="0"/>
        <w:spacing w:line="520" w:lineRule="atLeast"/>
        <w:jc w:val="center"/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highlight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0E8AF4E3">
      <w:pPr>
        <w:pStyle w:val="6"/>
        <w:keepNext w:val="0"/>
        <w:keepLines w:val="0"/>
        <w:pageBreakBefore w:val="0"/>
        <w:overflowPunct/>
        <w:topLinePunct w:val="0"/>
        <w:bidi w:val="0"/>
        <w:spacing w:line="520" w:lineRule="atLeast"/>
        <w:jc w:val="both"/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highlight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404920F7">
      <w:pPr>
        <w:pStyle w:val="6"/>
        <w:jc w:val="both"/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:highlight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:highlight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单位名称（公章）：</w:t>
      </w:r>
    </w:p>
    <w:p w14:paraId="3F75954E">
      <w:pPr>
        <w:pStyle w:val="6"/>
        <w:jc w:val="both"/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:highlight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7C9EA123">
      <w:pPr>
        <w:pStyle w:val="6"/>
        <w:jc w:val="both"/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:highlight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71B41829">
      <w:pPr>
        <w:pStyle w:val="6"/>
        <w:jc w:val="both"/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:highlight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270" w:right="1800" w:bottom="1270" w:left="1800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:highlight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日期：       年     月    日</w:t>
      </w:r>
    </w:p>
    <w:p w14:paraId="3F5FE021">
      <w:pPr>
        <w:pStyle w:val="6"/>
        <w:keepNext w:val="0"/>
        <w:keepLines w:val="0"/>
        <w:pageBreakBefore w:val="0"/>
        <w:overflowPunct/>
        <w:topLinePunct w:val="0"/>
        <w:bidi w:val="0"/>
        <w:spacing w:line="520" w:lineRule="atLeast"/>
        <w:jc w:val="both"/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highlight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附件2：要求</w:t>
      </w:r>
    </w:p>
    <w:p w14:paraId="26F94535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jc w:val="center"/>
        <w:textAlignment w:val="auto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  <w:t>第一部分 采购需求</w:t>
      </w:r>
    </w:p>
    <w:p w14:paraId="59A546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420" w:hanging="640" w:hanging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</w:pPr>
    </w:p>
    <w:p w14:paraId="61CB2B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 w:bidi="ar-SA"/>
        </w:rPr>
        <w:t>一、项目概况</w:t>
      </w:r>
    </w:p>
    <w:p w14:paraId="412023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  <w:t>为进一步夯实医院新媒体品牌宣传体系建设，顺应短视频新媒体传播发展趋势，充分借助抖音、微信视频号等主流新媒体平台，常态化开展康复医学健康科普、专科特色推广、专家品牌塑造、医院正面形象宣传等工作，现遴选优质第三方短视频全流程运营服务供应商。</w:t>
      </w:r>
    </w:p>
    <w:p w14:paraId="7BB5E5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 w:bidi="ar-SA"/>
        </w:rPr>
        <w:t>二、核心服务范围</w:t>
      </w:r>
    </w:p>
    <w:p w14:paraId="6F863F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  <w:t>本项目负责医院抖音、微信视频号等平台短视频全流程一体化运营，所有内容严格遵守公立医院宣传规范及医疗科普合规要求，具体服务如下：</w:t>
      </w:r>
    </w:p>
    <w:p w14:paraId="7DDCAC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  <w:t>（一）内容策划：围绕医院康复专科、诊疗项目、专家资源、健康科普、公益活动、行业热点等方向，制定年度、季度、月度运营方案及排期，提前报审。所有选题严格合规，杜绝医疗违规表述，审核通过后制作。</w:t>
      </w:r>
    </w:p>
    <w:p w14:paraId="288A0C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  <w:t>（二）脚本文案创作：所有视频采用原创脚本、口播文案、封面文案及话题标签，禁止抄袭、模板套用。文案风格贴合公立医院专业、亲民定位，根据院方要求免费优化调整。</w:t>
      </w:r>
    </w:p>
    <w:p w14:paraId="605BD7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  <w:t>（三）实景拍摄服务：供应商自备全套专业拍摄、收音、补光设备，配合科室诊疗、专家出镜、公益活动等场景开展工作，服从医院管理规定，不干扰正常诊疗秩序。</w:t>
      </w:r>
    </w:p>
    <w:p w14:paraId="48E4A3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  <w:t>（四）后期剪辑制作：负责视频精剪、调色、字幕、配乐、包装优化，统一医院专属视觉IP风格，适配多平台播放规格。视频提供免费修改直至定稿。</w:t>
      </w:r>
    </w:p>
    <w:p w14:paraId="5A2879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  <w:t>（五）账号运维发布：承担官方账号日常维护、定时发布、话题优化、主页装修等工作，实时跟进平台规则变动，规避限流、违规、封号风险，保障账号长期稳定合规运营。</w:t>
      </w:r>
    </w:p>
    <w:p w14:paraId="6D99FA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  <w:t>（六）互动与舆情管理：每日巡检账号评论区及私信，24小时内完成用户咨询回复；积极提升账号活跃度，及时排查、上报、处置负面舆情，做好正向舆论引导。</w:t>
      </w:r>
    </w:p>
    <w:p w14:paraId="786DC4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  <w:t>（七）数据复盘与迭代优化：常态化监测播放量、完播率、互动率、涨粉量等核心数据，每月出具运营复盘报告，每季度形成工作总结及优化方案，持续优化内容策略，提升传播效果。</w:t>
      </w:r>
    </w:p>
    <w:p w14:paraId="1518D6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  <w:t>（八）活动宣传与专家IP打造</w:t>
      </w:r>
    </w:p>
    <w:p w14:paraId="4A9B09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  <w:t>1.及时承接医院义诊、学术会议、节日宣传等各类临时拍摄推广需求；</w:t>
      </w:r>
    </w:p>
    <w:p w14:paraId="14E5EC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  <w:t>2.系统化打造医院骨干专家IP矩阵，为重点专家定制专属人设、内容定位及出镜风格，统一专业形象；</w:t>
      </w:r>
    </w:p>
    <w:p w14:paraId="5BCEF1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  <w:t>3.硬性产能：每月产出不少于4条专家专属精品短视频，可开通专家专访、专科科普、答疑解惑、康复指导、坐诊介绍等系列；</w:t>
      </w:r>
    </w:p>
    <w:p w14:paraId="53115E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  <w:t>4.以提升专家知名度、专科辨识度、患者信任度为核心目标，打造医院名医科普特色标签；</w:t>
      </w:r>
    </w:p>
    <w:p w14:paraId="657EE9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  <w:t>5.建立医院专属素材库，统一归档存储实拍素材、成品视频，服务期满完整移交院方。</w:t>
      </w:r>
    </w:p>
    <w:p w14:paraId="3F1DA0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 w:bidi="ar-SA"/>
        </w:rPr>
        <w:t>三、硬性服务产能指标</w:t>
      </w:r>
    </w:p>
    <w:p w14:paraId="5A2A4F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  <w:t>1.视频产出：每月原创精品短视频不少于10条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 w:bidi="ar-SA"/>
        </w:rPr>
        <w:t>（供应商可自报增加条数）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  <w:t>，禁止搬运、拼凑、二次剪辑非原创内容。</w:t>
      </w:r>
    </w:p>
    <w:p w14:paraId="41C4A7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  <w:t>2.资料输出：每月1份运营复盘报告，每季度1份工作总结及优化方案。</w:t>
      </w:r>
    </w:p>
    <w:p w14:paraId="161B86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  <w:t>3.应急响应：临时宣传、重大活动需求24小时内响应，48小时内完成成片上线。</w:t>
      </w:r>
    </w:p>
    <w:p w14:paraId="5F30CA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  <w:t>4.日常运维：每日不少于2次账号巡检，用户留言、咨询24小时内办结回复。</w:t>
      </w:r>
    </w:p>
    <w:p w14:paraId="25C157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 w:bidi="ar-SA"/>
        </w:rPr>
        <w:t>四、服务团队硬性配置要求</w:t>
      </w:r>
    </w:p>
    <w:p w14:paraId="45FF0B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  <w:t>1.固定配置不少于3名专职人员，含项目负责人、策划剪辑、拍摄运营专员，人员固定，未经院方审核不得随意更换。</w:t>
      </w:r>
    </w:p>
    <w:p w14:paraId="3E6E69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  <w:t>2.核心团队具备1年及以上公立医院医疗短视频运营经验，熟悉医疗宣传合规准则，无违规运营记录。</w:t>
      </w:r>
    </w:p>
    <w:p w14:paraId="6395E3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  <w:t>3.供应商自备全套专业拍摄、收音、剪辑设备，满足高清专业化制作标准。</w:t>
      </w:r>
    </w:p>
    <w:p w14:paraId="2E5582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  <w:t>4.日常需求2小时内响应，紧急宣传任务即时响应处置。</w:t>
      </w:r>
    </w:p>
    <w:p w14:paraId="0EAE6C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 w:bidi="ar-SA"/>
        </w:rPr>
        <w:t>五、服务期限与考核付款规则</w:t>
      </w:r>
    </w:p>
    <w:p w14:paraId="73B28B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  <w:t>1.服务期限：12个月，自合同签订之日起生效。</w:t>
      </w:r>
    </w:p>
    <w:p w14:paraId="316CC5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  <w:t>2.付款方式：无预付款，按季度考核结算，季度考核合格后支付当期25%合同金额，全年分4次结清。</w:t>
      </w:r>
    </w:p>
    <w:p w14:paraId="2C25D3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  <w:t>3.考核机制：院方按产能达标率、内容合规质量、响应时效、运营成效、服务配合度开展季度考核；考核不合格不予结算、限期整改，整改仍不达标，院方有权终止合同。</w:t>
      </w:r>
    </w:p>
    <w:p w14:paraId="31BEF9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420" w:hanging="640" w:hanging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</w:pPr>
    </w:p>
    <w:p w14:paraId="5022C96B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="0" w:afterAutospacing="0" w:line="24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</w:pPr>
    </w:p>
    <w:p w14:paraId="1D1A9FBC">
      <w:pP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</w:pPr>
    </w:p>
    <w:p w14:paraId="6A7C1884">
      <w:pP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br w:type="page"/>
      </w:r>
    </w:p>
    <w:p w14:paraId="60613093">
      <w:pPr>
        <w:pStyle w:val="2"/>
        <w:keepNext w:val="0"/>
        <w:keepLines w:val="0"/>
        <w:pageBreakBefore w:val="0"/>
        <w:overflowPunct/>
        <w:topLinePunct w:val="0"/>
        <w:bidi w:val="0"/>
        <w:spacing w:line="520" w:lineRule="atLeast"/>
        <w:ind w:firstLine="2570" w:firstLineChars="800"/>
        <w:jc w:val="both"/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第二部分  响应文件要求</w:t>
      </w:r>
    </w:p>
    <w:p w14:paraId="2615E7FD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atLeas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一、内容要求</w:t>
      </w:r>
    </w:p>
    <w:p w14:paraId="13707606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1.营业执照副本及相关资质证明（复印件并加盖公章）</w:t>
      </w:r>
    </w:p>
    <w:p w14:paraId="0C9FAE33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2.法定代表人授权委托书，如法定代表人参加报价，提供法定代表人证明或身份证（复印件并加盖公章）</w:t>
      </w:r>
    </w:p>
    <w:p w14:paraId="6DA83F2A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3.承诺函（见附件3）</w:t>
      </w:r>
    </w:p>
    <w:p w14:paraId="3508EA52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4.配套佐证材料：医疗行业短视频运营案例、数据报告、团队人员资质、设备清单、公司实力证明、合理化优化方案等（对应评分表逐项佐证）​</w:t>
      </w:r>
    </w:p>
    <w:p w14:paraId="0CCC624E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atLeas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二、其他要求</w:t>
      </w:r>
    </w:p>
    <w:p w14:paraId="45E78780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1.响应文件一式三份，胶装/钉装规整。</w:t>
      </w:r>
    </w:p>
    <w:p w14:paraId="32D48BDA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2.完整制作目录、对应页码，内容详实、条理清晰，无缺项漏项。</w:t>
      </w:r>
    </w:p>
    <w:p w14:paraId="4C8428B3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3.对响应文件密封情况不做要求。</w:t>
      </w:r>
    </w:p>
    <w:p w14:paraId="4B983E77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atLeas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31A977C9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atLeas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p w14:paraId="68539B17">
      <w:pPr>
        <w:pStyle w:val="2"/>
        <w:rPr>
          <w:rFonts w:hint="default" w:ascii="仿宋" w:hAnsi="仿宋" w:eastAsia="仿宋" w:cs="仿宋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附件3：承诺函</w:t>
      </w:r>
    </w:p>
    <w:p w14:paraId="34D6C8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3" w:firstLineChars="200"/>
        <w:jc w:val="center"/>
        <w:textAlignment w:val="auto"/>
        <w:rPr>
          <w:rFonts w:hint="eastAsia"/>
          <w:b/>
          <w:bCs/>
          <w:sz w:val="36"/>
          <w:szCs w:val="36"/>
          <w:highlight w:val="none"/>
          <w:lang w:val="en-US" w:eastAsia="zh-CN"/>
        </w:rPr>
      </w:pPr>
      <w:r>
        <w:rPr>
          <w:rFonts w:hint="eastAsia" w:asciiTheme="minorHAnsi" w:eastAsiaTheme="minorEastAsia"/>
          <w:b/>
          <w:bCs/>
          <w:sz w:val="36"/>
          <w:szCs w:val="36"/>
          <w:highlight w:val="none"/>
          <w:lang w:val="en-US" w:eastAsia="zh-CN"/>
        </w:rPr>
        <w:t>承诺函</w:t>
      </w:r>
    </w:p>
    <w:p w14:paraId="634AB4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/>
          <w:sz w:val="32"/>
          <w:szCs w:val="32"/>
          <w:highlight w:val="none"/>
          <w:lang w:val="en-US" w:eastAsia="zh-CN"/>
        </w:rPr>
      </w:pPr>
    </w:p>
    <w:p w14:paraId="62FD61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仿宋"/>
          <w:kern w:val="2"/>
          <w:sz w:val="32"/>
          <w:szCs w:val="32"/>
          <w:highlight w:val="none"/>
          <w:vertAlign w:val="baseline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highlight w:val="none"/>
          <w:u w:val="single"/>
          <w:vertAlign w:val="baseline"/>
          <w:lang w:val="en-US" w:eastAsia="zh-CN" w:bidi="ar-SA"/>
        </w:rPr>
        <w:t>山东省第二康复医院：</w:t>
      </w:r>
    </w:p>
    <w:p w14:paraId="34F325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kern w:val="2"/>
          <w:sz w:val="32"/>
          <w:szCs w:val="32"/>
          <w:highlight w:val="none"/>
          <w:vertAlign w:val="baseline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highlight w:val="none"/>
          <w:vertAlign w:val="baseline"/>
          <w:lang w:val="en-US" w:eastAsia="zh-CN" w:bidi="ar-SA"/>
        </w:rPr>
        <w:t>我单位提交的相关资料以及表达的内容以及相关承诺，真实有效，我单位对以上材料的真实有效性负法律责任。</w:t>
      </w:r>
    </w:p>
    <w:p w14:paraId="722C56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default" w:ascii="仿宋" w:hAnsi="仿宋" w:eastAsia="仿宋" w:cs="仿宋"/>
          <w:kern w:val="2"/>
          <w:sz w:val="32"/>
          <w:szCs w:val="32"/>
          <w:highlight w:val="none"/>
          <w:vertAlign w:val="baseline"/>
          <w:lang w:val="en-US" w:eastAsia="zh-CN" w:bidi="ar-SA"/>
        </w:rPr>
      </w:pPr>
    </w:p>
    <w:p w14:paraId="7207F9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default" w:ascii="仿宋" w:hAnsi="仿宋" w:eastAsia="仿宋" w:cs="仿宋"/>
          <w:kern w:val="2"/>
          <w:sz w:val="32"/>
          <w:szCs w:val="32"/>
          <w:highlight w:val="none"/>
          <w:vertAlign w:val="baseline"/>
          <w:lang w:val="en-US" w:eastAsia="zh-CN" w:bidi="ar-SA"/>
        </w:rPr>
      </w:pPr>
    </w:p>
    <w:p w14:paraId="247E6C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kern w:val="2"/>
          <w:sz w:val="32"/>
          <w:szCs w:val="32"/>
          <w:highlight w:val="none"/>
          <w:vertAlign w:val="baseline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highlight w:val="none"/>
          <w:vertAlign w:val="baseline"/>
          <w:lang w:val="en-US" w:eastAsia="zh-CN" w:bidi="ar-SA"/>
        </w:rPr>
        <w:t xml:space="preserve">             单位：（公章）</w:t>
      </w:r>
    </w:p>
    <w:p w14:paraId="6B1EDC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kern w:val="2"/>
          <w:sz w:val="32"/>
          <w:szCs w:val="32"/>
          <w:highlight w:val="none"/>
          <w:vertAlign w:val="baseline"/>
          <w:lang w:val="en-US" w:eastAsia="zh-CN" w:bidi="ar-SA"/>
        </w:rPr>
      </w:pPr>
    </w:p>
    <w:p w14:paraId="2F1125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3840" w:firstLineChars="1200"/>
        <w:textAlignment w:val="auto"/>
        <w:rPr>
          <w:rFonts w:hint="eastAsia" w:ascii="仿宋" w:hAnsi="仿宋" w:eastAsia="仿宋" w:cs="仿宋"/>
          <w:sz w:val="32"/>
          <w:szCs w:val="32"/>
          <w:highlight w:val="none"/>
          <w:vertAlign w:val="baseline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kern w:val="2"/>
          <w:sz w:val="32"/>
          <w:szCs w:val="32"/>
          <w:highlight w:val="none"/>
          <w:vertAlign w:val="baseline"/>
          <w:lang w:val="en-US" w:eastAsia="zh-CN" w:bidi="ar-SA"/>
        </w:rPr>
        <w:t>年    月    日</w:t>
      </w:r>
    </w:p>
    <w:p w14:paraId="078D9A36">
      <w:pPr>
        <w:pStyle w:val="9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firstLine="0"/>
        <w:jc w:val="both"/>
        <w:textAlignment w:val="baseline"/>
        <w:rPr>
          <w:rFonts w:hint="eastAsia" w:ascii="仿宋_GB2312" w:hAnsi="仿宋_GB2312" w:eastAsia="仿宋_GB2312" w:cs="仿宋_GB2312"/>
          <w:b/>
          <w:bCs/>
          <w:color w:val="383838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附件4  </w:t>
      </w:r>
      <w:r>
        <w:rPr>
          <w:rFonts w:hint="eastAsia" w:ascii="仿宋_GB2312" w:hAnsi="仿宋_GB2312" w:eastAsia="仿宋_GB2312" w:cs="仿宋_GB2312"/>
          <w:b/>
          <w:bCs/>
          <w:color w:val="383838"/>
          <w:sz w:val="32"/>
          <w:szCs w:val="32"/>
          <w:highlight w:val="none"/>
          <w:lang w:val="en-US" w:eastAsia="zh-CN"/>
        </w:rPr>
        <w:t>评审方法及标准</w:t>
      </w:r>
    </w:p>
    <w:p w14:paraId="4ABAE8EC">
      <w:pPr>
        <w:pStyle w:val="9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firstLine="0"/>
        <w:textAlignment w:val="baseline"/>
        <w:rPr>
          <w:rFonts w:hint="eastAsia" w:ascii="仿宋_GB2312" w:hAnsi="仿宋_GB2312" w:eastAsia="仿宋_GB2312" w:cs="仿宋_GB2312"/>
          <w:color w:val="383838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383838"/>
          <w:sz w:val="32"/>
          <w:szCs w:val="32"/>
          <w:highlight w:val="none"/>
          <w:lang w:val="en-US" w:eastAsia="zh-CN"/>
        </w:rPr>
        <w:t>评审方法：综合评分法</w:t>
      </w:r>
    </w:p>
    <w:tbl>
      <w:tblPr>
        <w:tblStyle w:val="10"/>
        <w:tblW w:w="101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1"/>
        <w:gridCol w:w="7448"/>
        <w:gridCol w:w="1280"/>
      </w:tblGrid>
      <w:tr w14:paraId="5A244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  <w:jc w:val="center"/>
        </w:trPr>
        <w:tc>
          <w:tcPr>
            <w:tcW w:w="1411" w:type="dxa"/>
            <w:noWrap w:val="0"/>
            <w:vAlign w:val="center"/>
          </w:tcPr>
          <w:p w14:paraId="65AEF043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评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因素</w:t>
            </w:r>
          </w:p>
        </w:tc>
        <w:tc>
          <w:tcPr>
            <w:tcW w:w="7448" w:type="dxa"/>
            <w:noWrap w:val="0"/>
            <w:vAlign w:val="center"/>
          </w:tcPr>
          <w:p w14:paraId="41F1E292">
            <w:pPr>
              <w:spacing w:line="360" w:lineRule="auto"/>
              <w:ind w:firstLine="24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评审标准</w:t>
            </w:r>
          </w:p>
        </w:tc>
        <w:tc>
          <w:tcPr>
            <w:tcW w:w="1280" w:type="dxa"/>
            <w:noWrap w:val="0"/>
            <w:vAlign w:val="center"/>
          </w:tcPr>
          <w:p w14:paraId="40C9B0C1">
            <w:pPr>
              <w:tabs>
                <w:tab w:val="left" w:pos="-540"/>
                <w:tab w:val="left" w:pos="2880"/>
                <w:tab w:val="left" w:pos="3600"/>
                <w:tab w:val="left" w:pos="4320"/>
                <w:tab w:val="center" w:pos="4433"/>
              </w:tabs>
              <w:autoSpaceDE w:val="0"/>
              <w:autoSpaceDN w:val="0"/>
              <w:adjustRightInd w:val="0"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zh-CN"/>
              </w:rPr>
              <w:t>分值</w:t>
            </w:r>
          </w:p>
        </w:tc>
      </w:tr>
      <w:tr w14:paraId="6A0D1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4" w:hRule="atLeast"/>
          <w:jc w:val="center"/>
        </w:trPr>
        <w:tc>
          <w:tcPr>
            <w:tcW w:w="1411" w:type="dxa"/>
            <w:shd w:val="clear" w:color="auto" w:fill="auto"/>
            <w:noWrap w:val="0"/>
            <w:vAlign w:val="center"/>
          </w:tcPr>
          <w:p w14:paraId="66D15CAC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公司实力</w:t>
            </w:r>
          </w:p>
        </w:tc>
        <w:tc>
          <w:tcPr>
            <w:tcW w:w="7448" w:type="dxa"/>
            <w:shd w:val="clear" w:color="auto" w:fill="auto"/>
            <w:noWrap w:val="0"/>
            <w:vAlign w:val="center"/>
          </w:tcPr>
          <w:p w14:paraId="1067D216">
            <w:pPr>
              <w:keepNext w:val="0"/>
              <w:keepLines w:val="0"/>
              <w:pageBreakBefore w:val="0"/>
              <w:widowControl w:val="0"/>
              <w:tabs>
                <w:tab w:val="left" w:pos="-540"/>
                <w:tab w:val="left" w:pos="2880"/>
                <w:tab w:val="left" w:pos="3600"/>
                <w:tab w:val="left" w:pos="4320"/>
                <w:tab w:val="center" w:pos="4433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根据公司内部机构设置，软硬件实力等横向比较后酌情打分，无此项的不得分。</w:t>
            </w:r>
          </w:p>
        </w:tc>
        <w:tc>
          <w:tcPr>
            <w:tcW w:w="1280" w:type="dxa"/>
            <w:shd w:val="clear" w:color="auto" w:fill="auto"/>
            <w:noWrap w:val="0"/>
            <w:vAlign w:val="center"/>
          </w:tcPr>
          <w:p w14:paraId="54D1543E">
            <w:pPr>
              <w:tabs>
                <w:tab w:val="left" w:pos="-540"/>
                <w:tab w:val="left" w:pos="2880"/>
                <w:tab w:val="left" w:pos="3600"/>
                <w:tab w:val="left" w:pos="4320"/>
                <w:tab w:val="center" w:pos="4433"/>
              </w:tabs>
              <w:autoSpaceDE w:val="0"/>
              <w:autoSpaceDN w:val="0"/>
              <w:adjustRightInd w:val="0"/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30</w:t>
            </w:r>
          </w:p>
        </w:tc>
      </w:tr>
      <w:tr w14:paraId="740D7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4" w:hRule="atLeast"/>
          <w:jc w:val="center"/>
        </w:trPr>
        <w:tc>
          <w:tcPr>
            <w:tcW w:w="1411" w:type="dxa"/>
            <w:shd w:val="clear" w:color="auto" w:fill="auto"/>
            <w:noWrap w:val="0"/>
            <w:vAlign w:val="center"/>
          </w:tcPr>
          <w:p w14:paraId="40BEEC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服务方案</w:t>
            </w:r>
          </w:p>
        </w:tc>
        <w:tc>
          <w:tcPr>
            <w:tcW w:w="7448" w:type="dxa"/>
            <w:shd w:val="clear" w:color="auto" w:fill="auto"/>
            <w:noWrap w:val="0"/>
            <w:vAlign w:val="center"/>
          </w:tcPr>
          <w:p w14:paraId="68014810">
            <w:pPr>
              <w:keepNext w:val="0"/>
              <w:keepLines w:val="0"/>
              <w:pageBreakBefore w:val="0"/>
              <w:widowControl w:val="0"/>
              <w:tabs>
                <w:tab w:val="left" w:pos="-540"/>
                <w:tab w:val="left" w:pos="2880"/>
                <w:tab w:val="left" w:pos="3600"/>
                <w:tab w:val="left" w:pos="4320"/>
                <w:tab w:val="center" w:pos="4433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方案须包含年度季度月度运营规划、原创内容策划、视频产出条数、平台浏览播放量、视频热度、互动数据、涨粉量等量化目标、质量保障、医疗合规管控、应急处置、素材归档管理等核心内容；内容完整、量化指标清晰、落地性强、贴合医院康复宣传需求得优20分；内容较完整、有基本量化指标、可落地得良10分；内容简略、量化指标缺失、落地性一般得一般5分；缺核心量化内容或缺项不得分。</w:t>
            </w:r>
          </w:p>
        </w:tc>
        <w:tc>
          <w:tcPr>
            <w:tcW w:w="1280" w:type="dxa"/>
            <w:shd w:val="clear" w:color="auto" w:fill="auto"/>
            <w:noWrap w:val="0"/>
            <w:vAlign w:val="center"/>
          </w:tcPr>
          <w:p w14:paraId="47B2436F">
            <w:pPr>
              <w:tabs>
                <w:tab w:val="left" w:pos="-540"/>
                <w:tab w:val="left" w:pos="2880"/>
                <w:tab w:val="left" w:pos="3600"/>
                <w:tab w:val="left" w:pos="4320"/>
                <w:tab w:val="center" w:pos="4433"/>
              </w:tabs>
              <w:autoSpaceDE w:val="0"/>
              <w:autoSpaceDN w:val="0"/>
              <w:adjustRightInd w:val="0"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</w:t>
            </w:r>
          </w:p>
        </w:tc>
      </w:tr>
      <w:tr w14:paraId="5B88C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6" w:hRule="atLeast"/>
          <w:jc w:val="center"/>
        </w:trPr>
        <w:tc>
          <w:tcPr>
            <w:tcW w:w="1411" w:type="dxa"/>
            <w:shd w:val="clear" w:color="auto" w:fill="auto"/>
            <w:noWrap w:val="0"/>
            <w:vAlign w:val="center"/>
          </w:tcPr>
          <w:p w14:paraId="154E08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内容运营与数据分析能力</w:t>
            </w:r>
          </w:p>
        </w:tc>
        <w:tc>
          <w:tcPr>
            <w:tcW w:w="7448" w:type="dxa"/>
            <w:shd w:val="clear" w:color="auto" w:fill="auto"/>
            <w:noWrap w:val="0"/>
            <w:vAlign w:val="center"/>
          </w:tcPr>
          <w:p w14:paraId="123ABAAE">
            <w:pPr>
              <w:keepNext w:val="0"/>
              <w:keepLines w:val="0"/>
              <w:pageBreakBefore w:val="0"/>
              <w:widowControl w:val="0"/>
              <w:tabs>
                <w:tab w:val="left" w:pos="-540"/>
                <w:tab w:val="left" w:pos="2880"/>
                <w:tab w:val="left" w:pos="3600"/>
                <w:tab w:val="left" w:pos="4320"/>
                <w:tab w:val="center" w:pos="4433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评估供应商在短视频内容策划、热点捕捉、用户互动及数据复盘方面的能力。需提供过往成功案例的数据报告（如播放量、完播率、涨粉数、互动率等），并说明如何通过数据分析优化后续内容策略。方案详实、数据支撑有力、策略可落地得20分；方案基本可行但数据支撑不足得10分；无相关案例或方案空洞不得分。</w:t>
            </w:r>
          </w:p>
        </w:tc>
        <w:tc>
          <w:tcPr>
            <w:tcW w:w="1280" w:type="dxa"/>
            <w:shd w:val="clear" w:color="auto" w:fill="auto"/>
            <w:noWrap w:val="0"/>
            <w:vAlign w:val="center"/>
          </w:tcPr>
          <w:p w14:paraId="376D7DB8">
            <w:pPr>
              <w:tabs>
                <w:tab w:val="left" w:pos="-540"/>
                <w:tab w:val="left" w:pos="2880"/>
                <w:tab w:val="left" w:pos="3600"/>
                <w:tab w:val="left" w:pos="4320"/>
                <w:tab w:val="center" w:pos="4433"/>
              </w:tabs>
              <w:autoSpaceDE w:val="0"/>
              <w:autoSpaceDN w:val="0"/>
              <w:adjustRightInd w:val="0"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</w:t>
            </w:r>
          </w:p>
        </w:tc>
      </w:tr>
      <w:tr w14:paraId="3417E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4" w:hRule="atLeast"/>
          <w:jc w:val="center"/>
        </w:trPr>
        <w:tc>
          <w:tcPr>
            <w:tcW w:w="1411" w:type="dxa"/>
            <w:shd w:val="clear" w:color="auto" w:fill="auto"/>
            <w:noWrap w:val="0"/>
            <w:vAlign w:val="center"/>
          </w:tcPr>
          <w:p w14:paraId="236B3572"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业绩</w:t>
            </w:r>
          </w:p>
        </w:tc>
        <w:tc>
          <w:tcPr>
            <w:tcW w:w="7448" w:type="dxa"/>
            <w:shd w:val="clear" w:color="auto" w:fill="auto"/>
            <w:noWrap w:val="0"/>
            <w:vAlign w:val="center"/>
          </w:tcPr>
          <w:p w14:paraId="56FD3E39">
            <w:pPr>
              <w:keepNext w:val="0"/>
              <w:keepLines w:val="0"/>
              <w:pageBreakBefore w:val="0"/>
              <w:widowControl w:val="0"/>
              <w:tabs>
                <w:tab w:val="left" w:pos="-540"/>
                <w:tab w:val="left" w:pos="2880"/>
                <w:tab w:val="left" w:pos="3600"/>
                <w:tab w:val="left" w:pos="4320"/>
                <w:tab w:val="center" w:pos="4433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2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提供开标之日三年内类似项目业绩，提供相关的证明材料（合同复印件），每个得3分，最高得15分。</w:t>
            </w:r>
          </w:p>
        </w:tc>
        <w:tc>
          <w:tcPr>
            <w:tcW w:w="1280" w:type="dxa"/>
            <w:shd w:val="clear" w:color="auto" w:fill="auto"/>
            <w:noWrap w:val="0"/>
            <w:vAlign w:val="center"/>
          </w:tcPr>
          <w:p w14:paraId="166C187B">
            <w:pPr>
              <w:tabs>
                <w:tab w:val="left" w:pos="-540"/>
                <w:tab w:val="left" w:pos="2880"/>
                <w:tab w:val="left" w:pos="3600"/>
                <w:tab w:val="left" w:pos="4320"/>
                <w:tab w:val="center" w:pos="4433"/>
              </w:tabs>
              <w:autoSpaceDE w:val="0"/>
              <w:autoSpaceDN w:val="0"/>
              <w:adjustRightInd w:val="0"/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15</w:t>
            </w:r>
          </w:p>
        </w:tc>
      </w:tr>
      <w:tr w14:paraId="0606B7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2" w:hRule="atLeast"/>
          <w:jc w:val="center"/>
        </w:trPr>
        <w:tc>
          <w:tcPr>
            <w:tcW w:w="1411" w:type="dxa"/>
            <w:noWrap w:val="0"/>
            <w:vAlign w:val="center"/>
          </w:tcPr>
          <w:p w14:paraId="30C073E4"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人员配备</w:t>
            </w:r>
          </w:p>
        </w:tc>
        <w:tc>
          <w:tcPr>
            <w:tcW w:w="7448" w:type="dxa"/>
            <w:noWrap w:val="0"/>
            <w:vAlign w:val="center"/>
          </w:tcPr>
          <w:p w14:paraId="0AB344DC">
            <w:pPr>
              <w:keepNext w:val="0"/>
              <w:keepLines w:val="0"/>
              <w:pageBreakBefore w:val="0"/>
              <w:widowControl w:val="0"/>
              <w:tabs>
                <w:tab w:val="left" w:pos="-540"/>
                <w:tab w:val="left" w:pos="2880"/>
                <w:tab w:val="left" w:pos="3600"/>
                <w:tab w:val="left" w:pos="4320"/>
                <w:tab w:val="center" w:pos="4433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服务团队组织机构设置合理，项目负责人、服务人员齐全、医疗短视频运营经验丰富、分工明确得10分；组织机构较合理，人员较齐全、经验较丰富得5分；机构设置不合理、人员不齐备、经验不足得3分；缺本项不得分，按材料详实程度酌情扣减。</w:t>
            </w:r>
          </w:p>
        </w:tc>
        <w:tc>
          <w:tcPr>
            <w:tcW w:w="1280" w:type="dxa"/>
            <w:noWrap w:val="0"/>
            <w:vAlign w:val="center"/>
          </w:tcPr>
          <w:p w14:paraId="49D55BF1">
            <w:pPr>
              <w:tabs>
                <w:tab w:val="left" w:pos="-540"/>
                <w:tab w:val="left" w:pos="2880"/>
                <w:tab w:val="left" w:pos="3600"/>
                <w:tab w:val="left" w:pos="4320"/>
                <w:tab w:val="center" w:pos="4433"/>
              </w:tabs>
              <w:autoSpaceDE w:val="0"/>
              <w:autoSpaceDN w:val="0"/>
              <w:adjustRightInd w:val="0"/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10</w:t>
            </w:r>
          </w:p>
        </w:tc>
      </w:tr>
      <w:tr w14:paraId="2148B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5" w:hRule="atLeast"/>
          <w:jc w:val="center"/>
        </w:trPr>
        <w:tc>
          <w:tcPr>
            <w:tcW w:w="1411" w:type="dxa"/>
            <w:noWrap w:val="0"/>
            <w:vAlign w:val="center"/>
          </w:tcPr>
          <w:p w14:paraId="77DDEF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合理化</w:t>
            </w:r>
          </w:p>
          <w:p w14:paraId="5FA965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建议</w:t>
            </w:r>
          </w:p>
        </w:tc>
        <w:tc>
          <w:tcPr>
            <w:tcW w:w="7448" w:type="dxa"/>
            <w:noWrap w:val="0"/>
            <w:vAlign w:val="center"/>
          </w:tcPr>
          <w:p w14:paraId="05E8F323">
            <w:pPr>
              <w:keepNext w:val="0"/>
              <w:keepLines w:val="0"/>
              <w:pageBreakBefore w:val="0"/>
              <w:widowControl w:val="0"/>
              <w:tabs>
                <w:tab w:val="left" w:pos="-540"/>
                <w:tab w:val="left" w:pos="2880"/>
                <w:tab w:val="left" w:pos="3600"/>
                <w:tab w:val="left" w:pos="4320"/>
                <w:tab w:val="center" w:pos="4433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针对本项目提出科学、贴合医院宣传实际、可落地的合理化建议，建议针对性强得5分；建议针对性弱酌情扣分；无建议得0分。</w:t>
            </w:r>
          </w:p>
        </w:tc>
        <w:tc>
          <w:tcPr>
            <w:tcW w:w="1280" w:type="dxa"/>
            <w:noWrap w:val="0"/>
            <w:vAlign w:val="center"/>
          </w:tcPr>
          <w:p w14:paraId="65FA9E82">
            <w:pPr>
              <w:tabs>
                <w:tab w:val="left" w:pos="-540"/>
                <w:tab w:val="left" w:pos="2880"/>
                <w:tab w:val="left" w:pos="3600"/>
                <w:tab w:val="left" w:pos="4320"/>
                <w:tab w:val="center" w:pos="4433"/>
              </w:tabs>
              <w:autoSpaceDE w:val="0"/>
              <w:autoSpaceDN w:val="0"/>
              <w:adjustRightInd w:val="0"/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5</w:t>
            </w:r>
          </w:p>
        </w:tc>
      </w:tr>
    </w:tbl>
    <w:p w14:paraId="4227E3E1">
      <w:pPr>
        <w:widowControl/>
        <w:wordWrap w:val="0"/>
        <w:spacing w:before="0" w:after="0" w:line="520" w:lineRule="exact"/>
        <w:jc w:val="both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F17E108E-A231-4CA3-AF5D-6368941B0B18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89A58310-B9F2-4569-B857-1D5E6E078ED4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3" w:fontKey="{392BCAB9-4B0D-4AFF-94AF-DFE7903427D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62C6EDC2-4456-4EB1-A2FC-2CA417DE830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1ACA8F">
    <w:pPr>
      <w:spacing w:line="175" w:lineRule="auto"/>
      <w:rPr>
        <w:rFonts w:ascii="宋体" w:hAnsi="宋体" w:eastAsia="宋体" w:cs="宋体"/>
        <w:sz w:val="23"/>
        <w:szCs w:val="23"/>
      </w:rPr>
    </w:pPr>
    <w:r>
      <w:rPr>
        <w:sz w:val="23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BA4711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5BA4711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VmNDFmMzZlMzEwYWZhZDQyNmI4YTVlNDQyNjQyNDgifQ=="/>
  </w:docVars>
  <w:rsids>
    <w:rsidRoot w:val="20457D1B"/>
    <w:rsid w:val="000A2D63"/>
    <w:rsid w:val="001E27D7"/>
    <w:rsid w:val="004253F8"/>
    <w:rsid w:val="006B58B0"/>
    <w:rsid w:val="00A00A6D"/>
    <w:rsid w:val="00B32E0D"/>
    <w:rsid w:val="00C67F9C"/>
    <w:rsid w:val="00F7593F"/>
    <w:rsid w:val="03CE7CF1"/>
    <w:rsid w:val="05972365"/>
    <w:rsid w:val="06C47189"/>
    <w:rsid w:val="0D041D6E"/>
    <w:rsid w:val="152139F9"/>
    <w:rsid w:val="20457D1B"/>
    <w:rsid w:val="248A539E"/>
    <w:rsid w:val="25366426"/>
    <w:rsid w:val="291228B9"/>
    <w:rsid w:val="2CD73A7A"/>
    <w:rsid w:val="2F6628DC"/>
    <w:rsid w:val="2FDE00D9"/>
    <w:rsid w:val="344D6161"/>
    <w:rsid w:val="3E6622F9"/>
    <w:rsid w:val="3F7B0026"/>
    <w:rsid w:val="41E601F1"/>
    <w:rsid w:val="4A337C69"/>
    <w:rsid w:val="5539030F"/>
    <w:rsid w:val="67FC355B"/>
    <w:rsid w:val="6B112DEB"/>
    <w:rsid w:val="6B6459FB"/>
    <w:rsid w:val="6C213D90"/>
    <w:rsid w:val="6CF305A3"/>
    <w:rsid w:val="6F8F1BF3"/>
    <w:rsid w:val="71BA6619"/>
    <w:rsid w:val="7BFA1CF7"/>
    <w:rsid w:val="7F12756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  <w:rPr>
      <w:rFonts w:eastAsia="Times New Roman"/>
    </w:rPr>
  </w:style>
  <w:style w:type="paragraph" w:styleId="4">
    <w:name w:val="Normal Indent"/>
    <w:unhideWhenUsed/>
    <w:qFormat/>
    <w:uiPriority w:val="99"/>
    <w:pPr>
      <w:widowControl w:val="0"/>
      <w:ind w:firstLine="42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5">
    <w:name w:val="Body Text Indent"/>
    <w:basedOn w:val="1"/>
    <w:unhideWhenUsed/>
    <w:qFormat/>
    <w:uiPriority w:val="99"/>
    <w:pPr>
      <w:spacing w:after="120"/>
      <w:ind w:left="420" w:leftChars="200"/>
    </w:pPr>
    <w:rPr>
      <w:rFonts w:ascii="Times New Roman" w:hAnsi="Times New Roman" w:eastAsiaTheme="minorEastAsia" w:cstheme="minorBidi"/>
      <w:sz w:val="21"/>
      <w:szCs w:val="22"/>
    </w:rPr>
  </w:style>
  <w:style w:type="paragraph" w:styleId="6">
    <w:name w:val="Plain Text"/>
    <w:basedOn w:val="1"/>
    <w:qFormat/>
    <w:uiPriority w:val="0"/>
    <w:rPr>
      <w:rFonts w:ascii="宋体" w:hAnsi="Courier New"/>
      <w:szCs w:val="20"/>
    </w:rPr>
  </w:style>
  <w:style w:type="paragraph" w:styleId="7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qFormat/>
    <w:uiPriority w:val="0"/>
    <w:rPr>
      <w:b/>
    </w:rPr>
  </w:style>
  <w:style w:type="character" w:customStyle="1" w:styleId="14">
    <w:name w:val="页眉 Char"/>
    <w:basedOn w:val="12"/>
    <w:link w:val="8"/>
    <w:qFormat/>
    <w:uiPriority w:val="0"/>
    <w:rPr>
      <w:kern w:val="2"/>
      <w:sz w:val="18"/>
      <w:szCs w:val="18"/>
    </w:rPr>
  </w:style>
  <w:style w:type="character" w:customStyle="1" w:styleId="15">
    <w:name w:val="页脚 Char"/>
    <w:basedOn w:val="12"/>
    <w:link w:val="7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8</Pages>
  <Words>2570</Words>
  <Characters>2729</Characters>
  <Lines>6</Lines>
  <Paragraphs>1</Paragraphs>
  <TotalTime>25</TotalTime>
  <ScaleCrop>false</ScaleCrop>
  <LinksUpToDate>false</LinksUpToDate>
  <CharactersWithSpaces>2770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2024-07-12T03:27:00Z</dcterms:created>
  <dc:creator>Administrator</dc:creator>
  <cp:lastModifiedBy>依心而行</cp:lastModifiedBy>
  <dcterms:modified xsi:type="dcterms:W3CDTF">2026-09-03T06:24:48Z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BCC4A4B388274BF9BD69B7B335152C42_13</vt:lpwstr>
  </property>
  <property fmtid="{D5CDD505-2E9C-101B-9397-08002B2CF9AE}" pid="4" name="KSOTemplateDocerSaveRecord">
    <vt:lpwstr>eyJoZGlkIjoiNjgyZTJmZjVkZTgzMDI1MTM1MjQ5MGRiNjIxNWQ5NGUiLCJ1c2VySWQiOiIzMDcwMjEzNTAifQ==</vt:lpwstr>
  </property>
</Properties>
</file>