
<file path=[Content_Types].xml><?xml version="1.0" encoding="utf-8"?>
<Types xmlns="http://schemas.openxmlformats.org/package/2006/content-types">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14:paraId="76D5ED37">
      <w:pPr>
        <w:rPr>
          <w:rFonts w:hint="eastAsia" w:ascii="仿宋" w:hAnsi="仿宋" w:eastAsia="仿宋" w:cs="仿宋"/>
          <w:b/>
          <w:bCs/>
          <w:color w:val="000000" w:themeColor="text1"/>
          <w:sz w:val="32"/>
          <w:szCs w:val="32"/>
          <w:highlight w:val="none"/>
          <w:lang w:val="en-US" w:eastAsia="zh-CN"/>
          <w14:textFill>
            <w14:solidFill>
              <w14:schemeClr w14:val="tx1"/>
            </w14:solidFill>
          </w14:textFill>
        </w:rPr>
      </w:pPr>
      <w:r>
        <w:rPr>
          <w:rFonts w:hint="eastAsia" w:ascii="仿宋" w:hAnsi="仿宋" w:eastAsia="仿宋" w:cs="仿宋"/>
          <w:b/>
          <w:bCs/>
          <w:color w:val="000000" w:themeColor="text1"/>
          <w:sz w:val="32"/>
          <w:szCs w:val="32"/>
          <w:highlight w:val="none"/>
          <w:lang w:val="en-US" w:eastAsia="zh-CN"/>
          <w14:textFill>
            <w14:solidFill>
              <w14:schemeClr w14:val="tx1"/>
            </w14:solidFill>
          </w14:textFill>
        </w:rPr>
        <w:t>附件1：报名表</w:t>
      </w:r>
    </w:p>
    <w:p w14:paraId="6B75FE44">
      <w:pPr>
        <w:pStyle w:val="4"/>
        <w:jc w:val="center"/>
        <w:rPr>
          <w:rFonts w:hint="eastAsia" w:ascii="仿宋" w:hAnsi="仿宋" w:eastAsia="仿宋" w:cs="仿宋"/>
          <w:b/>
          <w:bCs/>
          <w:color w:val="000000" w:themeColor="text1"/>
          <w:sz w:val="36"/>
          <w:szCs w:val="36"/>
          <w:highlight w:val="none"/>
          <w:vertAlign w:val="baseline"/>
          <w:lang w:val="en-US" w:eastAsia="zh-CN"/>
          <w14:textFill>
            <w14:solidFill>
              <w14:schemeClr w14:val="tx1"/>
            </w14:solidFill>
          </w14:textFill>
        </w:rPr>
      </w:pPr>
      <w:r>
        <w:rPr>
          <w:rFonts w:hint="eastAsia" w:ascii="仿宋" w:hAnsi="仿宋" w:eastAsia="仿宋" w:cs="仿宋"/>
          <w:b/>
          <w:bCs/>
          <w:color w:val="000000" w:themeColor="text1"/>
          <w:sz w:val="36"/>
          <w:szCs w:val="36"/>
          <w:highlight w:val="none"/>
          <w:vertAlign w:val="baseline"/>
          <w:lang w:val="en-US" w:eastAsia="zh-CN"/>
          <w14:textFill>
            <w14:solidFill>
              <w14:schemeClr w14:val="tx1"/>
            </w14:solidFill>
          </w14:textFill>
        </w:rPr>
        <w:t>报名表</w:t>
      </w:r>
    </w:p>
    <w:p w14:paraId="7EC37262">
      <w:pPr>
        <w:pStyle w:val="4"/>
        <w:jc w:val="both"/>
        <w:rPr>
          <w:rFonts w:hint="eastAsia" w:ascii="仿宋" w:hAnsi="仿宋" w:eastAsia="仿宋" w:cs="仿宋"/>
          <w:b/>
          <w:bCs/>
          <w:color w:val="000000" w:themeColor="text1"/>
          <w:sz w:val="32"/>
          <w:szCs w:val="32"/>
          <w:highlight w:val="none"/>
          <w:vertAlign w:val="baseline"/>
          <w:lang w:val="en-US" w:eastAsia="zh-CN"/>
          <w14:textFill>
            <w14:solidFill>
              <w14:schemeClr w14:val="tx1"/>
            </w14:solidFill>
          </w14:textFill>
        </w:rPr>
      </w:pPr>
    </w:p>
    <w:p w14:paraId="72B5750D">
      <w:pPr>
        <w:pStyle w:val="4"/>
        <w:jc w:val="left"/>
        <w:rPr>
          <w:rFonts w:hint="default" w:ascii="仿宋" w:hAnsi="仿宋" w:eastAsia="仿宋" w:cs="仿宋"/>
          <w:b/>
          <w:bCs/>
          <w:color w:val="000000" w:themeColor="text1"/>
          <w:sz w:val="32"/>
          <w:szCs w:val="32"/>
          <w:highlight w:val="none"/>
          <w:vertAlign w:val="baseline"/>
          <w:lang w:val="en-US" w:eastAsia="zh-CN"/>
          <w14:textFill>
            <w14:solidFill>
              <w14:schemeClr w14:val="tx1"/>
            </w14:solidFill>
          </w14:textFill>
        </w:rPr>
      </w:pPr>
      <w:r>
        <w:rPr>
          <w:rFonts w:hint="eastAsia" w:ascii="仿宋" w:hAnsi="仿宋" w:eastAsia="仿宋" w:cs="仿宋"/>
          <w:b/>
          <w:bCs/>
          <w:color w:val="000000" w:themeColor="text1"/>
          <w:sz w:val="32"/>
          <w:szCs w:val="32"/>
          <w:highlight w:val="none"/>
          <w:vertAlign w:val="baseline"/>
          <w:lang w:val="en-US" w:eastAsia="zh-CN"/>
          <w14:textFill>
            <w14:solidFill>
              <w14:schemeClr w14:val="tx1"/>
            </w14:solidFill>
          </w14:textFill>
        </w:rPr>
        <w:t>项目编号：SEK2026034</w:t>
      </w:r>
    </w:p>
    <w:p w14:paraId="4E3D9C1C">
      <w:pPr>
        <w:pStyle w:val="4"/>
        <w:jc w:val="left"/>
        <w:rPr>
          <w:rFonts w:hint="default" w:ascii="仿宋" w:hAnsi="仿宋" w:eastAsia="仿宋" w:cs="仿宋"/>
          <w:b/>
          <w:bCs/>
          <w:color w:val="000000" w:themeColor="text1"/>
          <w:sz w:val="32"/>
          <w:szCs w:val="32"/>
          <w:highlight w:val="none"/>
          <w:vertAlign w:val="baseline"/>
          <w:lang w:val="en-US" w:eastAsia="zh-CN"/>
          <w14:textFill>
            <w14:solidFill>
              <w14:schemeClr w14:val="tx1"/>
            </w14:solidFill>
          </w14:textFill>
        </w:rPr>
      </w:pPr>
      <w:r>
        <w:rPr>
          <w:rFonts w:hint="eastAsia" w:ascii="仿宋" w:hAnsi="仿宋" w:eastAsia="仿宋" w:cs="仿宋"/>
          <w:b/>
          <w:bCs/>
          <w:color w:val="000000" w:themeColor="text1"/>
          <w:sz w:val="32"/>
          <w:szCs w:val="32"/>
          <w:highlight w:val="none"/>
          <w:vertAlign w:val="baseline"/>
          <w:lang w:val="en-US" w:eastAsia="zh-CN"/>
          <w14:textFill>
            <w14:solidFill>
              <w14:schemeClr w14:val="tx1"/>
            </w14:solidFill>
          </w14:textFill>
        </w:rPr>
        <w:t>项目名称：山东省第二康复医院未被污染的可回收物品项目</w:t>
      </w:r>
    </w:p>
    <w:p w14:paraId="59D8237E">
      <w:pPr>
        <w:pStyle w:val="4"/>
        <w:jc w:val="left"/>
        <w:rPr>
          <w:rFonts w:hint="default" w:ascii="仿宋_GB2312" w:hAnsi="微软雅黑" w:eastAsia="仿宋_GB2312" w:cs="仿宋_GB2312"/>
          <w:i w:val="0"/>
          <w:iCs w:val="0"/>
          <w:caps w:val="0"/>
          <w:color w:val="000000"/>
          <w:spacing w:val="0"/>
          <w:kern w:val="0"/>
          <w:sz w:val="22"/>
          <w:szCs w:val="22"/>
          <w:lang w:val="en-US" w:eastAsia="zh-CN" w:bidi="ar"/>
        </w:rPr>
      </w:pPr>
    </w:p>
    <w:tbl>
      <w:tblPr>
        <w:tblStyle w:val="7"/>
        <w:tblW w:w="0" w:type="auto"/>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8" w:type="dxa"/>
          <w:bottom w:w="0" w:type="dxa"/>
          <w:right w:w="108" w:type="dxa"/>
        </w:tblCellMar>
      </w:tblPr>
      <w:tblGrid>
        <w:gridCol w:w="2129"/>
        <w:gridCol w:w="6390"/>
      </w:tblGrid>
      <w:tr w14:paraId="308C622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739" w:hRule="atLeast"/>
        </w:trPr>
        <w:tc>
          <w:tcPr>
            <w:tcW w:w="2129" w:type="dxa"/>
            <w:vAlign w:val="center"/>
          </w:tcPr>
          <w:p w14:paraId="648F38A0">
            <w:pPr>
              <w:jc w:val="center"/>
              <w:rPr>
                <w:rFonts w:hint="default"/>
                <w:sz w:val="28"/>
                <w:szCs w:val="36"/>
                <w:lang w:val="en-US" w:eastAsia="zh-CN"/>
              </w:rPr>
            </w:pPr>
            <w:r>
              <w:rPr>
                <w:sz w:val="28"/>
                <w:szCs w:val="36"/>
                <w:lang w:val="en-US" w:eastAsia="zh-CN"/>
              </w:rPr>
              <w:t>单位名称</w:t>
            </w:r>
          </w:p>
        </w:tc>
        <w:tc>
          <w:tcPr>
            <w:tcW w:w="6390" w:type="dxa"/>
            <w:vAlign w:val="center"/>
          </w:tcPr>
          <w:p w14:paraId="2D51BE26">
            <w:pPr>
              <w:pStyle w:val="4"/>
              <w:jc w:val="center"/>
              <w:rPr>
                <w:rFonts w:hint="default" w:ascii="仿宋" w:hAnsi="仿宋" w:eastAsia="仿宋" w:cs="仿宋"/>
                <w:b w:val="0"/>
                <w:bCs w:val="0"/>
                <w:color w:val="000000" w:themeColor="text1"/>
                <w:sz w:val="24"/>
                <w:szCs w:val="24"/>
                <w:highlight w:val="none"/>
                <w:vertAlign w:val="baseline"/>
                <w:lang w:val="en-US" w:eastAsia="zh-CN"/>
                <w14:textFill>
                  <w14:solidFill>
                    <w14:schemeClr w14:val="tx1"/>
                  </w14:solidFill>
                </w14:textFill>
              </w:rPr>
            </w:pPr>
          </w:p>
        </w:tc>
      </w:tr>
      <w:tr w14:paraId="2F66442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739" w:hRule="atLeast"/>
        </w:trPr>
        <w:tc>
          <w:tcPr>
            <w:tcW w:w="2129" w:type="dxa"/>
            <w:vAlign w:val="center"/>
          </w:tcPr>
          <w:p w14:paraId="176298FD">
            <w:pPr>
              <w:jc w:val="center"/>
              <w:rPr>
                <w:rFonts w:hint="default"/>
                <w:sz w:val="28"/>
                <w:szCs w:val="36"/>
                <w:lang w:val="en-US" w:eastAsia="zh-CN"/>
              </w:rPr>
            </w:pPr>
            <w:r>
              <w:rPr>
                <w:sz w:val="28"/>
                <w:szCs w:val="36"/>
                <w:lang w:val="en-US" w:eastAsia="zh-CN"/>
              </w:rPr>
              <w:t>法定代表人</w:t>
            </w:r>
          </w:p>
        </w:tc>
        <w:tc>
          <w:tcPr>
            <w:tcW w:w="6390" w:type="dxa"/>
            <w:vAlign w:val="center"/>
          </w:tcPr>
          <w:p w14:paraId="69A72E08">
            <w:pPr>
              <w:pStyle w:val="4"/>
              <w:jc w:val="center"/>
              <w:rPr>
                <w:rFonts w:hint="default" w:ascii="仿宋" w:hAnsi="仿宋" w:eastAsia="仿宋" w:cs="仿宋"/>
                <w:b w:val="0"/>
                <w:bCs w:val="0"/>
                <w:color w:val="000000" w:themeColor="text1"/>
                <w:sz w:val="24"/>
                <w:szCs w:val="24"/>
                <w:highlight w:val="none"/>
                <w:vertAlign w:val="baseline"/>
                <w:lang w:val="en-US" w:eastAsia="zh-CN"/>
                <w14:textFill>
                  <w14:solidFill>
                    <w14:schemeClr w14:val="tx1"/>
                  </w14:solidFill>
                </w14:textFill>
              </w:rPr>
            </w:pPr>
          </w:p>
        </w:tc>
      </w:tr>
      <w:tr w14:paraId="6E7909C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750" w:hRule="atLeast"/>
        </w:trPr>
        <w:tc>
          <w:tcPr>
            <w:tcW w:w="2129" w:type="dxa"/>
            <w:vAlign w:val="center"/>
          </w:tcPr>
          <w:p w14:paraId="4D4A7BE8">
            <w:pPr>
              <w:jc w:val="center"/>
              <w:rPr>
                <w:rFonts w:hint="default"/>
                <w:sz w:val="28"/>
                <w:szCs w:val="36"/>
                <w:lang w:val="en-US" w:eastAsia="zh-CN"/>
              </w:rPr>
            </w:pPr>
            <w:r>
              <w:rPr>
                <w:sz w:val="28"/>
                <w:szCs w:val="36"/>
                <w:lang w:val="en-US" w:eastAsia="zh-CN"/>
              </w:rPr>
              <w:t>项目联系人</w:t>
            </w:r>
          </w:p>
        </w:tc>
        <w:tc>
          <w:tcPr>
            <w:tcW w:w="6390" w:type="dxa"/>
            <w:vAlign w:val="center"/>
          </w:tcPr>
          <w:p w14:paraId="58764353">
            <w:pPr>
              <w:pStyle w:val="4"/>
              <w:jc w:val="center"/>
              <w:rPr>
                <w:rFonts w:hint="default" w:ascii="仿宋" w:hAnsi="仿宋" w:eastAsia="仿宋" w:cs="仿宋"/>
                <w:b w:val="0"/>
                <w:bCs w:val="0"/>
                <w:color w:val="000000" w:themeColor="text1"/>
                <w:sz w:val="24"/>
                <w:szCs w:val="24"/>
                <w:highlight w:val="none"/>
                <w:vertAlign w:val="baseline"/>
                <w:lang w:val="en-US" w:eastAsia="zh-CN"/>
                <w14:textFill>
                  <w14:solidFill>
                    <w14:schemeClr w14:val="tx1"/>
                  </w14:solidFill>
                </w14:textFill>
              </w:rPr>
            </w:pPr>
          </w:p>
        </w:tc>
      </w:tr>
      <w:tr w14:paraId="0BBB1C8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750" w:hRule="atLeast"/>
        </w:trPr>
        <w:tc>
          <w:tcPr>
            <w:tcW w:w="2129" w:type="dxa"/>
            <w:vAlign w:val="center"/>
          </w:tcPr>
          <w:p w14:paraId="0EB00D52">
            <w:pPr>
              <w:jc w:val="center"/>
              <w:rPr>
                <w:rFonts w:hint="default"/>
                <w:sz w:val="28"/>
                <w:szCs w:val="36"/>
                <w:lang w:val="en-US" w:eastAsia="zh-CN"/>
              </w:rPr>
            </w:pPr>
            <w:r>
              <w:rPr>
                <w:sz w:val="28"/>
                <w:szCs w:val="36"/>
                <w:lang w:val="en-US" w:eastAsia="zh-CN"/>
              </w:rPr>
              <w:t>联系电话</w:t>
            </w:r>
          </w:p>
        </w:tc>
        <w:tc>
          <w:tcPr>
            <w:tcW w:w="6390" w:type="dxa"/>
            <w:vAlign w:val="center"/>
          </w:tcPr>
          <w:p w14:paraId="20A3E287">
            <w:pPr>
              <w:pStyle w:val="4"/>
              <w:jc w:val="center"/>
              <w:rPr>
                <w:rFonts w:hint="default" w:ascii="仿宋" w:hAnsi="仿宋" w:eastAsia="仿宋" w:cs="仿宋"/>
                <w:b w:val="0"/>
                <w:bCs w:val="0"/>
                <w:color w:val="000000" w:themeColor="text1"/>
                <w:sz w:val="24"/>
                <w:szCs w:val="24"/>
                <w:highlight w:val="none"/>
                <w:vertAlign w:val="baseline"/>
                <w:lang w:val="en-US" w:eastAsia="zh-CN"/>
                <w14:textFill>
                  <w14:solidFill>
                    <w14:schemeClr w14:val="tx1"/>
                  </w14:solidFill>
                </w14:textFill>
              </w:rPr>
            </w:pPr>
          </w:p>
        </w:tc>
      </w:tr>
      <w:tr w14:paraId="7ACB26B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750" w:hRule="atLeast"/>
        </w:trPr>
        <w:tc>
          <w:tcPr>
            <w:tcW w:w="2129" w:type="dxa"/>
            <w:vAlign w:val="center"/>
          </w:tcPr>
          <w:p w14:paraId="51098D9E">
            <w:pPr>
              <w:jc w:val="center"/>
              <w:rPr>
                <w:rFonts w:hint="default"/>
                <w:sz w:val="28"/>
                <w:szCs w:val="36"/>
                <w:lang w:val="en-US" w:eastAsia="zh-CN"/>
              </w:rPr>
            </w:pPr>
            <w:r>
              <w:rPr>
                <w:sz w:val="28"/>
                <w:szCs w:val="36"/>
                <w:lang w:val="en-US" w:eastAsia="zh-CN"/>
              </w:rPr>
              <w:t>企业邮箱</w:t>
            </w:r>
          </w:p>
        </w:tc>
        <w:tc>
          <w:tcPr>
            <w:tcW w:w="6390" w:type="dxa"/>
            <w:vAlign w:val="center"/>
          </w:tcPr>
          <w:p w14:paraId="09D81106">
            <w:pPr>
              <w:pStyle w:val="4"/>
              <w:jc w:val="center"/>
              <w:rPr>
                <w:rFonts w:hint="default" w:ascii="仿宋" w:hAnsi="仿宋" w:eastAsia="仿宋" w:cs="仿宋"/>
                <w:b w:val="0"/>
                <w:bCs w:val="0"/>
                <w:color w:val="000000" w:themeColor="text1"/>
                <w:sz w:val="24"/>
                <w:szCs w:val="24"/>
                <w:highlight w:val="none"/>
                <w:vertAlign w:val="baseline"/>
                <w:lang w:val="en-US" w:eastAsia="zh-CN"/>
                <w14:textFill>
                  <w14:solidFill>
                    <w14:schemeClr w14:val="tx1"/>
                  </w14:solidFill>
                </w14:textFill>
              </w:rPr>
            </w:pPr>
          </w:p>
        </w:tc>
      </w:tr>
      <w:tr w14:paraId="1B51779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750" w:hRule="atLeast"/>
        </w:trPr>
        <w:tc>
          <w:tcPr>
            <w:tcW w:w="2129" w:type="dxa"/>
            <w:vAlign w:val="center"/>
          </w:tcPr>
          <w:p w14:paraId="774E76F9">
            <w:pPr>
              <w:jc w:val="center"/>
              <w:rPr>
                <w:rFonts w:hint="eastAsia"/>
                <w:sz w:val="28"/>
                <w:szCs w:val="36"/>
                <w:lang w:val="en-US" w:eastAsia="zh-CN"/>
              </w:rPr>
            </w:pPr>
            <w:r>
              <w:rPr>
                <w:sz w:val="28"/>
                <w:szCs w:val="36"/>
                <w:lang w:val="en-US" w:eastAsia="zh-CN"/>
              </w:rPr>
              <w:t>注册地址</w:t>
            </w:r>
          </w:p>
        </w:tc>
        <w:tc>
          <w:tcPr>
            <w:tcW w:w="6390" w:type="dxa"/>
            <w:vAlign w:val="center"/>
          </w:tcPr>
          <w:p w14:paraId="40B0F330">
            <w:pPr>
              <w:pStyle w:val="4"/>
              <w:jc w:val="center"/>
              <w:rPr>
                <w:rFonts w:hint="default" w:ascii="仿宋" w:hAnsi="仿宋" w:eastAsia="仿宋" w:cs="仿宋"/>
                <w:b w:val="0"/>
                <w:bCs w:val="0"/>
                <w:color w:val="000000" w:themeColor="text1"/>
                <w:sz w:val="24"/>
                <w:szCs w:val="24"/>
                <w:highlight w:val="none"/>
                <w:vertAlign w:val="baseline"/>
                <w:lang w:val="en-US" w:eastAsia="zh-CN"/>
                <w14:textFill>
                  <w14:solidFill>
                    <w14:schemeClr w14:val="tx1"/>
                  </w14:solidFill>
                </w14:textFill>
              </w:rPr>
            </w:pPr>
          </w:p>
        </w:tc>
      </w:tr>
      <w:tr w14:paraId="3D7B878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750" w:hRule="atLeast"/>
        </w:trPr>
        <w:tc>
          <w:tcPr>
            <w:tcW w:w="2129" w:type="dxa"/>
            <w:vAlign w:val="center"/>
          </w:tcPr>
          <w:p w14:paraId="6560F475">
            <w:pPr>
              <w:jc w:val="center"/>
              <w:rPr>
                <w:rFonts w:hint="eastAsia"/>
                <w:sz w:val="28"/>
                <w:szCs w:val="36"/>
                <w:lang w:val="en-US" w:eastAsia="zh-CN"/>
              </w:rPr>
            </w:pPr>
            <w:r>
              <w:rPr>
                <w:sz w:val="28"/>
                <w:szCs w:val="36"/>
                <w:lang w:val="en-US" w:eastAsia="zh-CN"/>
              </w:rPr>
              <w:t>办公/经营地址</w:t>
            </w:r>
          </w:p>
        </w:tc>
        <w:tc>
          <w:tcPr>
            <w:tcW w:w="6390" w:type="dxa"/>
            <w:vAlign w:val="center"/>
          </w:tcPr>
          <w:p w14:paraId="64EECD35">
            <w:pPr>
              <w:pStyle w:val="4"/>
              <w:jc w:val="center"/>
              <w:rPr>
                <w:rFonts w:hint="default" w:ascii="仿宋" w:hAnsi="仿宋" w:eastAsia="仿宋" w:cs="仿宋"/>
                <w:b w:val="0"/>
                <w:bCs w:val="0"/>
                <w:color w:val="000000" w:themeColor="text1"/>
                <w:sz w:val="24"/>
                <w:szCs w:val="24"/>
                <w:highlight w:val="none"/>
                <w:vertAlign w:val="baseline"/>
                <w:lang w:val="en-US" w:eastAsia="zh-CN"/>
                <w14:textFill>
                  <w14:solidFill>
                    <w14:schemeClr w14:val="tx1"/>
                  </w14:solidFill>
                </w14:textFill>
              </w:rPr>
            </w:pPr>
          </w:p>
        </w:tc>
      </w:tr>
      <w:tr w14:paraId="6EAB675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750" w:hRule="atLeast"/>
        </w:trPr>
        <w:tc>
          <w:tcPr>
            <w:tcW w:w="2129" w:type="dxa"/>
            <w:vAlign w:val="center"/>
          </w:tcPr>
          <w:p w14:paraId="49E482CF">
            <w:pPr>
              <w:jc w:val="center"/>
              <w:rPr>
                <w:rFonts w:hint="eastAsia"/>
                <w:sz w:val="28"/>
                <w:szCs w:val="36"/>
                <w:lang w:val="en-US" w:eastAsia="zh-CN"/>
              </w:rPr>
            </w:pPr>
            <w:r>
              <w:rPr>
                <w:sz w:val="28"/>
                <w:szCs w:val="36"/>
                <w:lang w:val="en-US" w:eastAsia="zh-CN"/>
              </w:rPr>
              <w:t>单位名称</w:t>
            </w:r>
          </w:p>
        </w:tc>
        <w:tc>
          <w:tcPr>
            <w:tcW w:w="6390" w:type="dxa"/>
            <w:vAlign w:val="center"/>
          </w:tcPr>
          <w:p w14:paraId="236F0BBD">
            <w:pPr>
              <w:pStyle w:val="4"/>
              <w:jc w:val="center"/>
              <w:rPr>
                <w:rFonts w:hint="default" w:ascii="仿宋" w:hAnsi="仿宋" w:eastAsia="仿宋" w:cs="仿宋"/>
                <w:b w:val="0"/>
                <w:bCs w:val="0"/>
                <w:color w:val="000000" w:themeColor="text1"/>
                <w:sz w:val="24"/>
                <w:szCs w:val="24"/>
                <w:highlight w:val="none"/>
                <w:vertAlign w:val="baseline"/>
                <w:lang w:val="en-US" w:eastAsia="zh-CN"/>
                <w14:textFill>
                  <w14:solidFill>
                    <w14:schemeClr w14:val="tx1"/>
                  </w14:solidFill>
                </w14:textFill>
              </w:rPr>
            </w:pPr>
          </w:p>
        </w:tc>
      </w:tr>
    </w:tbl>
    <w:p w14:paraId="31276110">
      <w:pPr>
        <w:pStyle w:val="4"/>
        <w:jc w:val="both"/>
        <w:rPr>
          <w:rFonts w:hint="default" w:ascii="仿宋" w:hAnsi="仿宋" w:eastAsia="仿宋" w:cs="仿宋"/>
          <w:b/>
          <w:bCs/>
          <w:color w:val="000000" w:themeColor="text1"/>
          <w:sz w:val="36"/>
          <w:szCs w:val="36"/>
          <w:highlight w:val="none"/>
          <w:vertAlign w:val="baseline"/>
          <w:lang w:val="en-US" w:eastAsia="zh-CN"/>
          <w14:textFill>
            <w14:solidFill>
              <w14:schemeClr w14:val="tx1"/>
            </w14:solidFill>
          </w14:textFill>
        </w:rPr>
      </w:pPr>
    </w:p>
    <w:p w14:paraId="30AF6CC1">
      <w:pPr>
        <w:keepNext w:val="0"/>
        <w:keepLines w:val="0"/>
        <w:widowControl/>
        <w:suppressLineNumbers w:val="0"/>
        <w:jc w:val="left"/>
        <w:rPr>
          <w:rFonts w:hint="eastAsia" w:ascii="仿宋" w:hAnsi="仿宋" w:eastAsia="仿宋" w:cs="仿宋"/>
          <w:b/>
          <w:bCs/>
          <w:color w:val="000000" w:themeColor="text1"/>
          <w:kern w:val="2"/>
          <w:sz w:val="32"/>
          <w:szCs w:val="32"/>
          <w:highlight w:val="none"/>
          <w:vertAlign w:val="baseline"/>
          <w:lang w:val="en-US" w:eastAsia="zh-CN" w:bidi="ar-SA"/>
          <w14:textFill>
            <w14:solidFill>
              <w14:schemeClr w14:val="tx1"/>
            </w14:solidFill>
          </w14:textFill>
        </w:rPr>
      </w:pPr>
      <w:r>
        <w:rPr>
          <w:rFonts w:hint="eastAsia" w:ascii="仿宋" w:hAnsi="仿宋" w:eastAsia="仿宋" w:cs="仿宋"/>
          <w:b/>
          <w:bCs/>
          <w:color w:val="000000" w:themeColor="text1"/>
          <w:kern w:val="2"/>
          <w:sz w:val="32"/>
          <w:szCs w:val="32"/>
          <w:highlight w:val="none"/>
          <w:vertAlign w:val="baseline"/>
          <w:lang w:val="en-US" w:eastAsia="zh-CN" w:bidi="ar-SA"/>
          <w14:textFill>
            <w14:solidFill>
              <w14:schemeClr w14:val="tx1"/>
            </w14:solidFill>
          </w14:textFill>
        </w:rPr>
        <w:t>本单位承诺：所填报信息真实有效，符合本项目全部资格要求，自愿参与本次采购，遵守医院采购及现场管理各项规定。</w:t>
      </w:r>
    </w:p>
    <w:p w14:paraId="77C32CA6">
      <w:pPr>
        <w:pStyle w:val="4"/>
        <w:jc w:val="both"/>
        <w:rPr>
          <w:rFonts w:hint="default" w:ascii="仿宋" w:hAnsi="仿宋" w:eastAsia="仿宋" w:cs="仿宋"/>
          <w:b/>
          <w:bCs/>
          <w:color w:val="000000" w:themeColor="text1"/>
          <w:sz w:val="36"/>
          <w:szCs w:val="36"/>
          <w:highlight w:val="none"/>
          <w:vertAlign w:val="baseline"/>
          <w:lang w:val="en-US" w:eastAsia="zh-CN"/>
          <w14:textFill>
            <w14:solidFill>
              <w14:schemeClr w14:val="tx1"/>
            </w14:solidFill>
          </w14:textFill>
        </w:rPr>
      </w:pPr>
    </w:p>
    <w:p w14:paraId="60C791B7">
      <w:pPr>
        <w:pStyle w:val="4"/>
        <w:jc w:val="both"/>
        <w:rPr>
          <w:rFonts w:hint="eastAsia" w:ascii="仿宋" w:hAnsi="仿宋" w:eastAsia="仿宋" w:cs="仿宋"/>
          <w:b w:val="0"/>
          <w:bCs w:val="0"/>
          <w:color w:val="000000" w:themeColor="text1"/>
          <w:sz w:val="28"/>
          <w:szCs w:val="28"/>
          <w:highlight w:val="none"/>
          <w:vertAlign w:val="baseline"/>
          <w:lang w:val="en-US" w:eastAsia="zh-CN"/>
          <w14:textFill>
            <w14:solidFill>
              <w14:schemeClr w14:val="tx1"/>
            </w14:solidFill>
          </w14:textFill>
        </w:rPr>
      </w:pPr>
      <w:r>
        <w:rPr>
          <w:rFonts w:hint="eastAsia" w:ascii="仿宋" w:hAnsi="仿宋" w:eastAsia="仿宋" w:cs="仿宋"/>
          <w:b w:val="0"/>
          <w:bCs w:val="0"/>
          <w:color w:val="000000" w:themeColor="text1"/>
          <w:sz w:val="28"/>
          <w:szCs w:val="28"/>
          <w:highlight w:val="none"/>
          <w:vertAlign w:val="baseline"/>
          <w:lang w:val="en-US" w:eastAsia="zh-CN"/>
          <w14:textFill>
            <w14:solidFill>
              <w14:schemeClr w14:val="tx1"/>
            </w14:solidFill>
          </w14:textFill>
        </w:rPr>
        <w:t>单位名称（公章）：</w:t>
      </w:r>
    </w:p>
    <w:p w14:paraId="4147E1C0">
      <w:pPr>
        <w:pStyle w:val="4"/>
        <w:jc w:val="both"/>
        <w:rPr>
          <w:rFonts w:hint="default" w:ascii="仿宋" w:hAnsi="仿宋" w:eastAsia="仿宋" w:cs="仿宋"/>
          <w:b w:val="0"/>
          <w:bCs w:val="0"/>
          <w:color w:val="000000" w:themeColor="text1"/>
          <w:sz w:val="28"/>
          <w:szCs w:val="28"/>
          <w:highlight w:val="none"/>
          <w:vertAlign w:val="baseline"/>
          <w:lang w:val="en-US" w:eastAsia="zh-CN"/>
          <w14:textFill>
            <w14:solidFill>
              <w14:schemeClr w14:val="tx1"/>
            </w14:solidFill>
          </w14:textFill>
        </w:rPr>
        <w:sectPr>
          <w:pgSz w:w="11906" w:h="16838"/>
          <w:pgMar w:top="1270" w:right="1800" w:bottom="1270" w:left="1800" w:header="851" w:footer="992" w:gutter="0"/>
          <w:cols w:space="425" w:num="1"/>
          <w:docGrid w:type="lines" w:linePitch="312" w:charSpace="0"/>
        </w:sectPr>
      </w:pPr>
      <w:r>
        <w:rPr>
          <w:rFonts w:hint="eastAsia" w:ascii="仿宋" w:hAnsi="仿宋" w:eastAsia="仿宋" w:cs="仿宋"/>
          <w:b w:val="0"/>
          <w:bCs w:val="0"/>
          <w:color w:val="000000" w:themeColor="text1"/>
          <w:sz w:val="28"/>
          <w:szCs w:val="28"/>
          <w:highlight w:val="none"/>
          <w:vertAlign w:val="baseline"/>
          <w:lang w:val="en-US" w:eastAsia="zh-CN"/>
          <w14:textFill>
            <w14:solidFill>
              <w14:schemeClr w14:val="tx1"/>
            </w14:solidFill>
          </w14:textFill>
        </w:rPr>
        <w:t>日期：       年     月    日</w:t>
      </w:r>
    </w:p>
    <w:p w14:paraId="495AE5C7">
      <w:pPr>
        <w:pStyle w:val="2"/>
        <w:rPr>
          <w:rFonts w:hint="default" w:ascii="仿宋" w:hAnsi="仿宋" w:eastAsia="仿宋" w:cs="仿宋"/>
          <w:b/>
          <w:bCs/>
          <w:color w:val="000000" w:themeColor="text1"/>
          <w:sz w:val="32"/>
          <w:szCs w:val="32"/>
          <w:highlight w:val="none"/>
          <w:lang w:val="en-US" w:eastAsia="zh-CN"/>
          <w14:textFill>
            <w14:solidFill>
              <w14:schemeClr w14:val="tx1"/>
            </w14:solidFill>
          </w14:textFill>
        </w:rPr>
      </w:pPr>
      <w:r>
        <w:rPr>
          <w:rFonts w:hint="eastAsia" w:ascii="仿宋" w:hAnsi="仿宋" w:eastAsia="仿宋" w:cs="仿宋"/>
          <w:b/>
          <w:bCs/>
          <w:color w:val="000000" w:themeColor="text1"/>
          <w:sz w:val="32"/>
          <w:szCs w:val="32"/>
          <w:highlight w:val="none"/>
          <w:lang w:val="en-US" w:eastAsia="zh-CN"/>
          <w14:textFill>
            <w14:solidFill>
              <w14:schemeClr w14:val="tx1"/>
            </w14:solidFill>
          </w14:textFill>
        </w:rPr>
        <w:t>附件2：响应文件编制及服务要求</w:t>
      </w:r>
    </w:p>
    <w:p w14:paraId="475217F5">
      <w:pPr>
        <w:pStyle w:val="2"/>
        <w:numPr>
          <w:ilvl w:val="0"/>
          <w:numId w:val="0"/>
        </w:numPr>
        <w:jc w:val="center"/>
        <w:rPr>
          <w:rFonts w:hint="default" w:ascii="仿宋" w:hAnsi="仿宋" w:eastAsia="仿宋" w:cs="仿宋"/>
          <w:b/>
          <w:bCs/>
          <w:color w:val="000000" w:themeColor="text1"/>
          <w:sz w:val="32"/>
          <w:szCs w:val="32"/>
          <w:highlight w:val="none"/>
          <w:lang w:val="en-US" w:eastAsia="zh-CN"/>
          <w14:textFill>
            <w14:solidFill>
              <w14:schemeClr w14:val="tx1"/>
            </w14:solidFill>
          </w14:textFill>
        </w:rPr>
      </w:pPr>
      <w:r>
        <w:rPr>
          <w:rFonts w:hint="eastAsia" w:ascii="仿宋" w:hAnsi="仿宋" w:eastAsia="仿宋" w:cs="仿宋"/>
          <w:b/>
          <w:bCs/>
          <w:color w:val="000000" w:themeColor="text1"/>
          <w:kern w:val="2"/>
          <w:sz w:val="32"/>
          <w:szCs w:val="32"/>
          <w:lang w:val="en-US" w:eastAsia="zh-CN" w:bidi="ar-SA"/>
          <w14:textFill>
            <w14:solidFill>
              <w14:schemeClr w14:val="tx1"/>
            </w14:solidFill>
          </w14:textFill>
        </w:rPr>
        <w:t>第一部分</w:t>
      </w:r>
      <w:r>
        <w:rPr>
          <w:rFonts w:hint="eastAsia" w:ascii="仿宋" w:hAnsi="仿宋" w:eastAsia="仿宋" w:cs="仿宋"/>
          <w:b/>
          <w:bCs/>
          <w:color w:val="000000" w:themeColor="text1"/>
          <w:sz w:val="32"/>
          <w:szCs w:val="32"/>
          <w:highlight w:val="none"/>
          <w:lang w:val="en-US" w:eastAsia="zh-CN"/>
          <w14:textFill>
            <w14:solidFill>
              <w14:schemeClr w14:val="tx1"/>
            </w14:solidFill>
          </w14:textFill>
        </w:rPr>
        <w:t xml:space="preserve"> 项目服务总体要求</w:t>
      </w:r>
    </w:p>
    <w:p w14:paraId="4FBB3E5C">
      <w:pPr>
        <w:pStyle w:val="10"/>
        <w:numPr>
          <w:ilvl w:val="0"/>
          <w:numId w:val="0"/>
        </w:numPr>
        <w:ind w:leftChars="0" w:firstLine="640" w:firstLineChars="200"/>
        <w:rPr>
          <w:rFonts w:hint="eastAsia" w:ascii="仿宋_GB2312" w:hAnsi="仿宋_GB2312" w:eastAsia="仿宋_GB2312" w:cs="仿宋_GB2312"/>
          <w:color w:val="000000"/>
          <w:kern w:val="0"/>
          <w:sz w:val="32"/>
          <w:szCs w:val="32"/>
          <w:lang w:val="en-US" w:eastAsia="zh-CN" w:bidi="ar"/>
        </w:rPr>
      </w:pPr>
      <w:r>
        <w:rPr>
          <w:rFonts w:hint="eastAsia" w:ascii="仿宋_GB2312" w:hAnsi="仿宋_GB2312" w:eastAsia="仿宋_GB2312" w:cs="仿宋_GB2312"/>
          <w:color w:val="000000"/>
          <w:kern w:val="0"/>
          <w:sz w:val="32"/>
          <w:szCs w:val="32"/>
          <w:lang w:val="en-US" w:eastAsia="zh-CN" w:bidi="ar"/>
        </w:rPr>
        <w:t>1.合规经营：供应商为境内合法注册企业，具备完整回收资质，严格遵守《再生资源回收管理办法》《医疗机构可回收物处置规范》等国家、省市及泰安市行业规定，仅限回收医院未被血液、体液、污染物污染的可回收物品，严禁回收、混装任何医疗废物。</w:t>
      </w:r>
    </w:p>
    <w:p w14:paraId="6DB8DD00">
      <w:pPr>
        <w:pStyle w:val="10"/>
        <w:numPr>
          <w:ilvl w:val="0"/>
          <w:numId w:val="0"/>
        </w:numPr>
        <w:ind w:leftChars="0" w:firstLine="640" w:firstLineChars="200"/>
        <w:rPr>
          <w:rFonts w:hint="eastAsia" w:ascii="仿宋_GB2312" w:hAnsi="仿宋_GB2312" w:eastAsia="仿宋_GB2312" w:cs="仿宋_GB2312"/>
          <w:color w:val="000000"/>
          <w:kern w:val="0"/>
          <w:sz w:val="32"/>
          <w:szCs w:val="32"/>
          <w:lang w:val="en-US" w:eastAsia="zh-CN" w:bidi="ar"/>
        </w:rPr>
      </w:pPr>
      <w:r>
        <w:rPr>
          <w:rFonts w:hint="eastAsia" w:ascii="仿宋_GB2312" w:hAnsi="仿宋_GB2312" w:eastAsia="仿宋_GB2312" w:cs="仿宋_GB2312"/>
          <w:color w:val="000000"/>
          <w:kern w:val="0"/>
          <w:sz w:val="32"/>
          <w:szCs w:val="32"/>
          <w:lang w:val="en-US" w:eastAsia="zh-CN" w:bidi="ar"/>
        </w:rPr>
        <w:t>2.院感安全要求：制定完善防混装、防污染管控措施及应急处置预案；清运路线避开门诊就诊高峰、洁净手术通道、住院核心区域；作业人员持证上岗，统一着装、佩戴工牌、持有有效健康证，严格遵守医院门禁、消杀、院区管理规定。</w:t>
      </w:r>
    </w:p>
    <w:p w14:paraId="27D4C7AA">
      <w:pPr>
        <w:pStyle w:val="10"/>
        <w:numPr>
          <w:ilvl w:val="0"/>
          <w:numId w:val="0"/>
        </w:numPr>
        <w:ind w:leftChars="0" w:firstLine="640" w:firstLineChars="200"/>
        <w:rPr>
          <w:rFonts w:hint="eastAsia" w:ascii="仿宋_GB2312" w:hAnsi="仿宋_GB2312" w:eastAsia="仿宋_GB2312" w:cs="仿宋_GB2312"/>
          <w:color w:val="000000"/>
          <w:kern w:val="0"/>
          <w:sz w:val="32"/>
          <w:szCs w:val="32"/>
          <w:lang w:val="en-US" w:eastAsia="zh-CN" w:bidi="ar"/>
        </w:rPr>
      </w:pPr>
      <w:r>
        <w:rPr>
          <w:rFonts w:hint="eastAsia" w:ascii="仿宋_GB2312" w:hAnsi="仿宋_GB2312" w:eastAsia="仿宋_GB2312" w:cs="仿宋_GB2312"/>
          <w:color w:val="000000"/>
          <w:kern w:val="0"/>
          <w:sz w:val="32"/>
          <w:szCs w:val="32"/>
          <w:lang w:val="en-US" w:eastAsia="zh-CN" w:bidi="ar"/>
        </w:rPr>
        <w:t>3.清运服务要求：按需定期清运，保证院内暂存区域整洁、无堆积、无异味、无安全隐患；配备专用回收车辆、分类收纳工具，全程闭环转运，建立完整回收、称重、转运、处置台账，留存台账记录备查。</w:t>
      </w:r>
    </w:p>
    <w:p w14:paraId="5FB0EB6B">
      <w:pPr>
        <w:pStyle w:val="10"/>
        <w:numPr>
          <w:ilvl w:val="0"/>
          <w:numId w:val="0"/>
        </w:numPr>
        <w:ind w:leftChars="0" w:firstLine="640" w:firstLineChars="200"/>
        <w:rPr>
          <w:rFonts w:hint="eastAsia" w:ascii="仿宋_GB2312" w:hAnsi="仿宋_GB2312" w:eastAsia="仿宋_GB2312" w:cs="仿宋_GB2312"/>
          <w:color w:val="000000"/>
          <w:kern w:val="0"/>
          <w:sz w:val="32"/>
          <w:szCs w:val="32"/>
          <w:lang w:val="en-US" w:eastAsia="zh-CN" w:bidi="ar"/>
        </w:rPr>
      </w:pPr>
      <w:r>
        <w:rPr>
          <w:rFonts w:hint="eastAsia" w:ascii="仿宋_GB2312" w:hAnsi="仿宋_GB2312" w:eastAsia="仿宋_GB2312" w:cs="仿宋_GB2312"/>
          <w:color w:val="000000"/>
          <w:kern w:val="0"/>
          <w:sz w:val="32"/>
          <w:szCs w:val="32"/>
          <w:lang w:val="en-US" w:eastAsia="zh-CN" w:bidi="ar"/>
        </w:rPr>
        <w:t>4.计量要求：现场公平称重计数，计量设备定期校验，确保数据真实准确</w:t>
      </w:r>
      <w:r>
        <w:rPr>
          <w:rFonts w:hint="eastAsia" w:ascii="仿宋_GB2312" w:hAnsi="仿宋_GB2312" w:eastAsia="仿宋_GB2312" w:cs="仿宋_GB2312"/>
          <w:color w:val="000000"/>
          <w:kern w:val="0"/>
          <w:sz w:val="32"/>
          <w:szCs w:val="32"/>
          <w:highlight w:val="none"/>
          <w:lang w:val="en-US" w:eastAsia="zh-CN" w:bidi="ar"/>
        </w:rPr>
        <w:t>，每次清运完成后双方签字确认台账记录</w:t>
      </w:r>
      <w:r>
        <w:rPr>
          <w:rFonts w:hint="eastAsia" w:ascii="仿宋_GB2312" w:hAnsi="仿宋_GB2312" w:eastAsia="仿宋_GB2312" w:cs="仿宋_GB2312"/>
          <w:color w:val="000000"/>
          <w:kern w:val="0"/>
          <w:sz w:val="32"/>
          <w:szCs w:val="32"/>
          <w:lang w:val="en-US" w:eastAsia="zh-CN" w:bidi="ar"/>
        </w:rPr>
        <w:t>。</w:t>
      </w:r>
    </w:p>
    <w:p w14:paraId="1476B61A">
      <w:pPr>
        <w:pStyle w:val="10"/>
        <w:numPr>
          <w:ilvl w:val="0"/>
          <w:numId w:val="0"/>
        </w:numPr>
        <w:ind w:leftChars="0" w:firstLine="640" w:firstLineChars="200"/>
        <w:rPr>
          <w:rFonts w:hint="eastAsia" w:ascii="仿宋_GB2312" w:hAnsi="仿宋_GB2312" w:eastAsia="仿宋_GB2312" w:cs="仿宋_GB2312"/>
          <w:color w:val="000000"/>
          <w:kern w:val="0"/>
          <w:sz w:val="32"/>
          <w:szCs w:val="32"/>
          <w:lang w:val="en-US" w:eastAsia="zh-CN" w:bidi="ar"/>
        </w:rPr>
      </w:pPr>
      <w:r>
        <w:rPr>
          <w:rFonts w:hint="eastAsia" w:ascii="仿宋_GB2312" w:hAnsi="仿宋_GB2312" w:eastAsia="仿宋_GB2312" w:cs="仿宋_GB2312"/>
          <w:color w:val="000000"/>
          <w:kern w:val="0"/>
          <w:sz w:val="32"/>
          <w:szCs w:val="32"/>
          <w:lang w:val="en-US" w:eastAsia="zh-CN" w:bidi="ar"/>
        </w:rPr>
        <w:t>5.台账管理：建立月度、年度回收台账，详细记录回收品类、重量/数量、回收日期、转运人员、处置去向等信息，随时接受医院核查。</w:t>
      </w:r>
    </w:p>
    <w:p w14:paraId="31610ED5">
      <w:pPr>
        <w:pStyle w:val="2"/>
        <w:jc w:val="center"/>
        <w:rPr>
          <w:rFonts w:hint="eastAsia" w:ascii="仿宋" w:hAnsi="仿宋" w:eastAsia="仿宋" w:cs="仿宋"/>
          <w:b/>
          <w:bCs/>
          <w:color w:val="000000" w:themeColor="text1"/>
          <w:sz w:val="32"/>
          <w:szCs w:val="32"/>
          <w:highlight w:val="none"/>
          <w:lang w:val="en-US" w:eastAsia="zh-CN"/>
          <w14:textFill>
            <w14:solidFill>
              <w14:schemeClr w14:val="tx1"/>
            </w14:solidFill>
          </w14:textFill>
        </w:rPr>
      </w:pPr>
    </w:p>
    <w:p w14:paraId="63D0133E">
      <w:pPr>
        <w:pStyle w:val="2"/>
        <w:jc w:val="center"/>
        <w:rPr>
          <w:rFonts w:hint="eastAsia" w:ascii="仿宋" w:hAnsi="仿宋" w:eastAsia="仿宋" w:cs="仿宋"/>
          <w:b/>
          <w:bCs/>
          <w:color w:val="000000" w:themeColor="text1"/>
          <w:sz w:val="32"/>
          <w:szCs w:val="32"/>
          <w:highlight w:val="none"/>
          <w:lang w:val="en-US" w:eastAsia="zh-CN"/>
          <w14:textFill>
            <w14:solidFill>
              <w14:schemeClr w14:val="tx1"/>
            </w14:solidFill>
          </w14:textFill>
        </w:rPr>
      </w:pPr>
      <w:r>
        <w:rPr>
          <w:rFonts w:hint="eastAsia" w:ascii="仿宋" w:hAnsi="仿宋" w:eastAsia="仿宋" w:cs="仿宋"/>
          <w:b/>
          <w:bCs/>
          <w:color w:val="000000" w:themeColor="text1"/>
          <w:sz w:val="32"/>
          <w:szCs w:val="32"/>
          <w:highlight w:val="none"/>
          <w:lang w:val="en-US" w:eastAsia="zh-CN"/>
          <w14:textFill>
            <w14:solidFill>
              <w14:schemeClr w14:val="tx1"/>
            </w14:solidFill>
          </w14:textFill>
        </w:rPr>
        <w:t>第二部分  响应文件要求</w:t>
      </w:r>
    </w:p>
    <w:p w14:paraId="02FBBF27">
      <w:pPr>
        <w:pStyle w:val="4"/>
        <w:keepNext w:val="0"/>
        <w:keepLines w:val="0"/>
        <w:pageBreakBefore w:val="0"/>
        <w:numPr>
          <w:ilvl w:val="0"/>
          <w:numId w:val="0"/>
        </w:numPr>
        <w:kinsoku/>
        <w:wordWrap/>
        <w:overflowPunct/>
        <w:topLinePunct w:val="0"/>
        <w:autoSpaceDE/>
        <w:autoSpaceDN/>
        <w:bidi w:val="0"/>
        <w:adjustRightInd/>
        <w:snapToGrid/>
        <w:spacing w:line="520" w:lineRule="exact"/>
        <w:ind w:firstLine="643" w:firstLineChars="200"/>
        <w:jc w:val="both"/>
        <w:textAlignment w:val="auto"/>
        <w:rPr>
          <w:rFonts w:hint="eastAsia" w:ascii="仿宋" w:hAnsi="仿宋" w:eastAsia="仿宋" w:cs="仿宋"/>
          <w:b/>
          <w:bCs/>
          <w:color w:val="000000" w:themeColor="text1"/>
          <w:kern w:val="2"/>
          <w:sz w:val="32"/>
          <w:szCs w:val="32"/>
          <w:highlight w:val="none"/>
          <w:lang w:val="en-US" w:eastAsia="zh-CN" w:bidi="ar-SA"/>
          <w14:textFill>
            <w14:solidFill>
              <w14:schemeClr w14:val="tx1"/>
            </w14:solidFill>
          </w14:textFill>
        </w:rPr>
      </w:pPr>
      <w:r>
        <w:rPr>
          <w:rFonts w:hint="eastAsia" w:ascii="仿宋" w:hAnsi="仿宋" w:eastAsia="仿宋" w:cs="仿宋"/>
          <w:b/>
          <w:bCs/>
          <w:color w:val="000000" w:themeColor="text1"/>
          <w:kern w:val="2"/>
          <w:sz w:val="32"/>
          <w:szCs w:val="32"/>
          <w:highlight w:val="none"/>
          <w:lang w:val="en-US" w:eastAsia="zh-CN" w:bidi="ar-SA"/>
          <w14:textFill>
            <w14:solidFill>
              <w14:schemeClr w14:val="tx1"/>
            </w14:solidFill>
          </w14:textFill>
        </w:rPr>
        <w:t>一、内容要求</w:t>
      </w:r>
    </w:p>
    <w:p w14:paraId="5FA0FED2">
      <w:pPr>
        <w:pStyle w:val="4"/>
        <w:keepNext w:val="0"/>
        <w:keepLines w:val="0"/>
        <w:pageBreakBefore w:val="0"/>
        <w:numPr>
          <w:ilvl w:val="0"/>
          <w:numId w:val="0"/>
        </w:numPr>
        <w:kinsoku/>
        <w:wordWrap/>
        <w:overflowPunct/>
        <w:topLinePunct w:val="0"/>
        <w:autoSpaceDE/>
        <w:autoSpaceDN/>
        <w:bidi w:val="0"/>
        <w:adjustRightInd/>
        <w:snapToGrid/>
        <w:spacing w:line="520" w:lineRule="exact"/>
        <w:ind w:firstLine="640" w:firstLineChars="200"/>
        <w:jc w:val="both"/>
        <w:textAlignment w:val="auto"/>
        <w:rPr>
          <w:rFonts w:hint="eastAsia" w:ascii="仿宋" w:hAnsi="仿宋" w:eastAsia="仿宋" w:cs="仿宋"/>
          <w:color w:val="000000" w:themeColor="text1"/>
          <w:sz w:val="32"/>
          <w:szCs w:val="32"/>
          <w:highlight w:val="none"/>
          <w:lang w:val="en-US" w:eastAsia="zh-CN"/>
          <w14:textFill>
            <w14:solidFill>
              <w14:schemeClr w14:val="tx1"/>
            </w14:solidFill>
          </w14:textFill>
        </w:rPr>
      </w:pPr>
      <w:r>
        <w:rPr>
          <w:rFonts w:hint="eastAsia" w:ascii="仿宋" w:hAnsi="仿宋" w:eastAsia="仿宋" w:cs="仿宋"/>
          <w:color w:val="000000" w:themeColor="text1"/>
          <w:sz w:val="32"/>
          <w:szCs w:val="32"/>
          <w:highlight w:val="none"/>
          <w:lang w:val="en-US" w:eastAsia="zh-CN"/>
          <w14:textFill>
            <w14:solidFill>
              <w14:schemeClr w14:val="tx1"/>
            </w14:solidFill>
          </w14:textFill>
        </w:rPr>
        <w:t>1.响应文件一式三份（正本1份、副本2份），采用胶装或钉装装订，编制完整目录、连续页码，字迹清晰、内容完整。​</w:t>
      </w:r>
    </w:p>
    <w:p w14:paraId="155D1385">
      <w:pPr>
        <w:pStyle w:val="4"/>
        <w:keepNext w:val="0"/>
        <w:keepLines w:val="0"/>
        <w:pageBreakBefore w:val="0"/>
        <w:numPr>
          <w:ilvl w:val="0"/>
          <w:numId w:val="0"/>
        </w:numPr>
        <w:kinsoku/>
        <w:wordWrap/>
        <w:overflowPunct/>
        <w:topLinePunct w:val="0"/>
        <w:autoSpaceDE/>
        <w:autoSpaceDN/>
        <w:bidi w:val="0"/>
        <w:adjustRightInd/>
        <w:snapToGrid/>
        <w:spacing w:line="520" w:lineRule="exact"/>
        <w:ind w:firstLine="640" w:firstLineChars="200"/>
        <w:jc w:val="both"/>
        <w:textAlignment w:val="auto"/>
        <w:rPr>
          <w:rFonts w:hint="eastAsia" w:ascii="仿宋" w:hAnsi="仿宋" w:eastAsia="仿宋" w:cs="仿宋"/>
          <w:color w:val="000000" w:themeColor="text1"/>
          <w:sz w:val="32"/>
          <w:szCs w:val="32"/>
          <w:highlight w:val="none"/>
          <w:lang w:val="en-US" w:eastAsia="zh-CN"/>
          <w14:textFill>
            <w14:solidFill>
              <w14:schemeClr w14:val="tx1"/>
            </w14:solidFill>
          </w14:textFill>
        </w:rPr>
      </w:pPr>
      <w:r>
        <w:rPr>
          <w:rFonts w:hint="eastAsia" w:ascii="仿宋" w:hAnsi="仿宋" w:eastAsia="仿宋" w:cs="仿宋"/>
          <w:color w:val="000000" w:themeColor="text1"/>
          <w:sz w:val="32"/>
          <w:szCs w:val="32"/>
          <w:highlight w:val="none"/>
          <w:lang w:val="en-US" w:eastAsia="zh-CN"/>
          <w14:textFill>
            <w14:solidFill>
              <w14:schemeClr w14:val="tx1"/>
            </w14:solidFill>
          </w14:textFill>
        </w:rPr>
        <w:t>2.文件组成（全部加盖单位公章，缺一不可）：​</w:t>
      </w:r>
    </w:p>
    <w:p w14:paraId="7D491217">
      <w:pPr>
        <w:pStyle w:val="4"/>
        <w:keepNext w:val="0"/>
        <w:keepLines w:val="0"/>
        <w:pageBreakBefore w:val="0"/>
        <w:numPr>
          <w:ilvl w:val="0"/>
          <w:numId w:val="0"/>
        </w:numPr>
        <w:kinsoku/>
        <w:wordWrap/>
        <w:overflowPunct/>
        <w:topLinePunct w:val="0"/>
        <w:autoSpaceDE/>
        <w:autoSpaceDN/>
        <w:bidi w:val="0"/>
        <w:adjustRightInd/>
        <w:snapToGrid/>
        <w:spacing w:line="520" w:lineRule="exact"/>
        <w:ind w:firstLine="640" w:firstLineChars="200"/>
        <w:jc w:val="both"/>
        <w:textAlignment w:val="auto"/>
        <w:rPr>
          <w:rFonts w:hint="eastAsia" w:ascii="仿宋" w:hAnsi="仿宋" w:eastAsia="仿宋" w:cs="仿宋"/>
          <w:color w:val="000000" w:themeColor="text1"/>
          <w:sz w:val="32"/>
          <w:szCs w:val="32"/>
          <w:highlight w:val="none"/>
          <w:lang w:val="en-US" w:eastAsia="zh-CN"/>
          <w14:textFill>
            <w14:solidFill>
              <w14:schemeClr w14:val="tx1"/>
            </w14:solidFill>
          </w14:textFill>
        </w:rPr>
      </w:pPr>
      <w:r>
        <w:rPr>
          <w:rFonts w:hint="eastAsia" w:ascii="仿宋" w:hAnsi="仿宋" w:eastAsia="仿宋" w:cs="仿宋"/>
          <w:color w:val="000000" w:themeColor="text1"/>
          <w:sz w:val="32"/>
          <w:szCs w:val="32"/>
          <w:highlight w:val="none"/>
          <w:lang w:val="en-US" w:eastAsia="zh-CN"/>
          <w14:textFill>
            <w14:solidFill>
              <w14:schemeClr w14:val="tx1"/>
            </w14:solidFill>
          </w14:textFill>
        </w:rPr>
        <w:t>（1）营业执照副本复印件、《再生资源回收经营备案登记证明》；</w:t>
      </w:r>
    </w:p>
    <w:p w14:paraId="38EE32F0">
      <w:pPr>
        <w:pStyle w:val="4"/>
        <w:keepNext w:val="0"/>
        <w:keepLines w:val="0"/>
        <w:pageBreakBefore w:val="0"/>
        <w:numPr>
          <w:ilvl w:val="0"/>
          <w:numId w:val="0"/>
        </w:numPr>
        <w:kinsoku/>
        <w:wordWrap/>
        <w:overflowPunct/>
        <w:topLinePunct w:val="0"/>
        <w:autoSpaceDE/>
        <w:autoSpaceDN/>
        <w:bidi w:val="0"/>
        <w:adjustRightInd/>
        <w:snapToGrid/>
        <w:spacing w:line="520" w:lineRule="exact"/>
        <w:ind w:firstLine="640" w:firstLineChars="200"/>
        <w:jc w:val="both"/>
        <w:textAlignment w:val="auto"/>
        <w:rPr>
          <w:rFonts w:hint="eastAsia" w:ascii="仿宋" w:hAnsi="仿宋" w:eastAsia="仿宋" w:cs="仿宋"/>
          <w:color w:val="000000" w:themeColor="text1"/>
          <w:sz w:val="32"/>
          <w:szCs w:val="32"/>
          <w:highlight w:val="none"/>
          <w:lang w:val="en-US" w:eastAsia="zh-CN"/>
          <w14:textFill>
            <w14:solidFill>
              <w14:schemeClr w14:val="tx1"/>
            </w14:solidFill>
          </w14:textFill>
        </w:rPr>
      </w:pPr>
      <w:r>
        <w:rPr>
          <w:rFonts w:hint="eastAsia" w:ascii="仿宋" w:hAnsi="仿宋" w:eastAsia="仿宋" w:cs="仿宋"/>
          <w:color w:val="000000" w:themeColor="text1"/>
          <w:sz w:val="32"/>
          <w:szCs w:val="32"/>
          <w:highlight w:val="none"/>
          <w:lang w:val="en-US" w:eastAsia="zh-CN"/>
          <w14:textFill>
            <w14:solidFill>
              <w14:schemeClr w14:val="tx1"/>
            </w14:solidFill>
          </w14:textFill>
        </w:rPr>
        <w:t>（2）固定经营场所证明（房产证或租赁合同复印件）；</w:t>
      </w:r>
    </w:p>
    <w:p w14:paraId="476D77A1">
      <w:pPr>
        <w:pStyle w:val="4"/>
        <w:keepNext w:val="0"/>
        <w:keepLines w:val="0"/>
        <w:pageBreakBefore w:val="0"/>
        <w:numPr>
          <w:ilvl w:val="0"/>
          <w:numId w:val="0"/>
        </w:numPr>
        <w:kinsoku/>
        <w:wordWrap/>
        <w:overflowPunct/>
        <w:topLinePunct w:val="0"/>
        <w:autoSpaceDE/>
        <w:autoSpaceDN/>
        <w:bidi w:val="0"/>
        <w:adjustRightInd/>
        <w:snapToGrid/>
        <w:spacing w:line="520" w:lineRule="exact"/>
        <w:ind w:firstLine="640" w:firstLineChars="200"/>
        <w:jc w:val="both"/>
        <w:textAlignment w:val="auto"/>
        <w:rPr>
          <w:rFonts w:hint="eastAsia" w:ascii="仿宋" w:hAnsi="仿宋" w:eastAsia="仿宋" w:cs="仿宋"/>
          <w:color w:val="000000" w:themeColor="text1"/>
          <w:sz w:val="32"/>
          <w:szCs w:val="32"/>
          <w:highlight w:val="none"/>
          <w:lang w:val="en-US" w:eastAsia="zh-CN"/>
          <w14:textFill>
            <w14:solidFill>
              <w14:schemeClr w14:val="tx1"/>
            </w14:solidFill>
          </w14:textFill>
        </w:rPr>
      </w:pPr>
      <w:r>
        <w:rPr>
          <w:rFonts w:hint="eastAsia" w:ascii="仿宋" w:hAnsi="仿宋" w:eastAsia="仿宋" w:cs="仿宋"/>
          <w:color w:val="000000" w:themeColor="text1"/>
          <w:sz w:val="32"/>
          <w:szCs w:val="32"/>
          <w:highlight w:val="none"/>
          <w:lang w:val="en-US" w:eastAsia="zh-CN"/>
          <w14:textFill>
            <w14:solidFill>
              <w14:schemeClr w14:val="tx1"/>
            </w14:solidFill>
          </w14:textFill>
        </w:rPr>
        <w:t>（3）法定代表人身份证明及身份证复印件，或法定代表人授权委托书、授权人身份证复印件；</w:t>
      </w:r>
    </w:p>
    <w:p w14:paraId="690F02DC">
      <w:pPr>
        <w:pStyle w:val="4"/>
        <w:keepNext w:val="0"/>
        <w:keepLines w:val="0"/>
        <w:pageBreakBefore w:val="0"/>
        <w:numPr>
          <w:ilvl w:val="0"/>
          <w:numId w:val="0"/>
        </w:numPr>
        <w:kinsoku/>
        <w:wordWrap/>
        <w:overflowPunct/>
        <w:topLinePunct w:val="0"/>
        <w:autoSpaceDE/>
        <w:autoSpaceDN/>
        <w:bidi w:val="0"/>
        <w:adjustRightInd/>
        <w:snapToGrid/>
        <w:spacing w:line="520" w:lineRule="exact"/>
        <w:ind w:firstLine="640" w:firstLineChars="200"/>
        <w:jc w:val="both"/>
        <w:textAlignment w:val="auto"/>
        <w:rPr>
          <w:rFonts w:hint="eastAsia" w:ascii="仿宋" w:hAnsi="仿宋" w:eastAsia="仿宋" w:cs="仿宋"/>
          <w:color w:val="000000" w:themeColor="text1"/>
          <w:sz w:val="32"/>
          <w:szCs w:val="32"/>
          <w:highlight w:val="none"/>
          <w:lang w:val="en-US" w:eastAsia="zh-CN"/>
          <w14:textFill>
            <w14:solidFill>
              <w14:schemeClr w14:val="tx1"/>
            </w14:solidFill>
          </w14:textFill>
        </w:rPr>
      </w:pPr>
      <w:r>
        <w:rPr>
          <w:rFonts w:hint="eastAsia" w:ascii="仿宋" w:hAnsi="仿宋" w:eastAsia="仿宋" w:cs="仿宋"/>
          <w:color w:val="000000" w:themeColor="text1"/>
          <w:sz w:val="32"/>
          <w:szCs w:val="32"/>
          <w:highlight w:val="none"/>
          <w:lang w:val="en-US" w:eastAsia="zh-CN"/>
          <w14:textFill>
            <w14:solidFill>
              <w14:schemeClr w14:val="tx1"/>
            </w14:solidFill>
          </w14:textFill>
        </w:rPr>
        <w:t>（4）信用查询截图（信用中国、中国政府采购网，公告发布后查询有效）；​</w:t>
      </w:r>
    </w:p>
    <w:p w14:paraId="3225EFF4">
      <w:pPr>
        <w:pStyle w:val="4"/>
        <w:keepNext w:val="0"/>
        <w:keepLines w:val="0"/>
        <w:pageBreakBefore w:val="0"/>
        <w:numPr>
          <w:ilvl w:val="0"/>
          <w:numId w:val="0"/>
        </w:numPr>
        <w:kinsoku/>
        <w:wordWrap/>
        <w:overflowPunct/>
        <w:topLinePunct w:val="0"/>
        <w:autoSpaceDE/>
        <w:autoSpaceDN/>
        <w:bidi w:val="0"/>
        <w:adjustRightInd/>
        <w:snapToGrid/>
        <w:spacing w:line="520" w:lineRule="exact"/>
        <w:ind w:firstLine="640" w:firstLineChars="200"/>
        <w:jc w:val="both"/>
        <w:textAlignment w:val="auto"/>
        <w:rPr>
          <w:rFonts w:hint="eastAsia" w:ascii="仿宋" w:hAnsi="仿宋" w:eastAsia="仿宋" w:cs="仿宋"/>
          <w:color w:val="000000" w:themeColor="text1"/>
          <w:sz w:val="32"/>
          <w:szCs w:val="32"/>
          <w:highlight w:val="none"/>
          <w:lang w:val="en-US" w:eastAsia="zh-CN"/>
          <w14:textFill>
            <w14:solidFill>
              <w14:schemeClr w14:val="tx1"/>
            </w14:solidFill>
          </w14:textFill>
        </w:rPr>
      </w:pPr>
      <w:r>
        <w:rPr>
          <w:rFonts w:hint="eastAsia" w:ascii="仿宋" w:hAnsi="仿宋" w:eastAsia="仿宋" w:cs="仿宋"/>
          <w:color w:val="000000" w:themeColor="text1"/>
          <w:sz w:val="32"/>
          <w:szCs w:val="32"/>
          <w:highlight w:val="none"/>
          <w:lang w:val="en-US" w:eastAsia="zh-CN"/>
          <w14:textFill>
            <w14:solidFill>
              <w14:schemeClr w14:val="tx1"/>
            </w14:solidFill>
          </w14:textFill>
        </w:rPr>
        <w:t>（5）承诺函（附件3）；​</w:t>
      </w:r>
    </w:p>
    <w:p w14:paraId="0C13D9BF">
      <w:pPr>
        <w:pStyle w:val="4"/>
        <w:keepNext w:val="0"/>
        <w:keepLines w:val="0"/>
        <w:pageBreakBefore w:val="0"/>
        <w:numPr>
          <w:ilvl w:val="0"/>
          <w:numId w:val="0"/>
        </w:numPr>
        <w:kinsoku/>
        <w:wordWrap/>
        <w:overflowPunct/>
        <w:topLinePunct w:val="0"/>
        <w:autoSpaceDE/>
        <w:autoSpaceDN/>
        <w:bidi w:val="0"/>
        <w:adjustRightInd/>
        <w:snapToGrid/>
        <w:spacing w:line="520" w:lineRule="exact"/>
        <w:ind w:firstLine="640" w:firstLineChars="200"/>
        <w:jc w:val="both"/>
        <w:textAlignment w:val="auto"/>
        <w:rPr>
          <w:rFonts w:hint="eastAsia" w:ascii="仿宋" w:hAnsi="仿宋" w:eastAsia="仿宋" w:cs="仿宋"/>
          <w:color w:val="000000" w:themeColor="text1"/>
          <w:sz w:val="32"/>
          <w:szCs w:val="32"/>
          <w:highlight w:val="none"/>
          <w:lang w:val="en-US" w:eastAsia="zh-CN"/>
          <w14:textFill>
            <w14:solidFill>
              <w14:schemeClr w14:val="tx1"/>
            </w14:solidFill>
          </w14:textFill>
        </w:rPr>
      </w:pPr>
      <w:r>
        <w:rPr>
          <w:rFonts w:hint="eastAsia" w:ascii="仿宋" w:hAnsi="仿宋" w:eastAsia="仿宋" w:cs="仿宋"/>
          <w:color w:val="000000" w:themeColor="text1"/>
          <w:sz w:val="32"/>
          <w:szCs w:val="32"/>
          <w:highlight w:val="none"/>
          <w:lang w:val="en-US" w:eastAsia="zh-CN"/>
          <w14:textFill>
            <w14:solidFill>
              <w14:schemeClr w14:val="tx1"/>
            </w14:solidFill>
          </w14:textFill>
        </w:rPr>
        <w:t>（6）完整的项目服务方案（人员配置、车辆配置、清运流程、院感防控、安全管理、应急预案、台账管理）；</w:t>
      </w:r>
    </w:p>
    <w:p w14:paraId="4C1B2A5A">
      <w:pPr>
        <w:pStyle w:val="4"/>
        <w:keepNext w:val="0"/>
        <w:keepLines w:val="0"/>
        <w:pageBreakBefore w:val="0"/>
        <w:numPr>
          <w:ilvl w:val="0"/>
          <w:numId w:val="0"/>
        </w:numPr>
        <w:kinsoku/>
        <w:wordWrap/>
        <w:overflowPunct/>
        <w:topLinePunct w:val="0"/>
        <w:autoSpaceDE/>
        <w:autoSpaceDN/>
        <w:bidi w:val="0"/>
        <w:adjustRightInd/>
        <w:snapToGrid/>
        <w:spacing w:line="520" w:lineRule="exact"/>
        <w:ind w:firstLine="640" w:firstLineChars="200"/>
        <w:jc w:val="both"/>
        <w:textAlignment w:val="auto"/>
        <w:rPr>
          <w:rFonts w:hint="eastAsia" w:ascii="仿宋" w:hAnsi="仿宋" w:eastAsia="仿宋" w:cs="仿宋"/>
          <w:color w:val="000000" w:themeColor="text1"/>
          <w:sz w:val="32"/>
          <w:szCs w:val="32"/>
          <w:highlight w:val="none"/>
          <w:lang w:val="en-US" w:eastAsia="zh-CN"/>
          <w14:textFill>
            <w14:solidFill>
              <w14:schemeClr w14:val="tx1"/>
            </w14:solidFill>
          </w14:textFill>
        </w:rPr>
      </w:pPr>
      <w:r>
        <w:rPr>
          <w:rFonts w:hint="eastAsia" w:ascii="仿宋" w:hAnsi="仿宋" w:eastAsia="仿宋" w:cs="仿宋"/>
          <w:color w:val="000000" w:themeColor="text1"/>
          <w:sz w:val="32"/>
          <w:szCs w:val="32"/>
          <w:highlight w:val="none"/>
          <w:lang w:val="en-US" w:eastAsia="zh-CN"/>
          <w14:textFill>
            <w14:solidFill>
              <w14:schemeClr w14:val="tx1"/>
            </w14:solidFill>
          </w14:textFill>
        </w:rPr>
        <w:t>（7）近三年（2023年至今）同类医院、大型公共机构回收业绩证明（合同、验收报告等）；​</w:t>
      </w:r>
    </w:p>
    <w:p w14:paraId="0A602B90">
      <w:pPr>
        <w:pStyle w:val="4"/>
        <w:keepNext w:val="0"/>
        <w:keepLines w:val="0"/>
        <w:pageBreakBefore w:val="0"/>
        <w:numPr>
          <w:ilvl w:val="0"/>
          <w:numId w:val="0"/>
        </w:numPr>
        <w:kinsoku/>
        <w:wordWrap/>
        <w:overflowPunct/>
        <w:topLinePunct w:val="0"/>
        <w:autoSpaceDE/>
        <w:autoSpaceDN/>
        <w:bidi w:val="0"/>
        <w:adjustRightInd/>
        <w:snapToGrid/>
        <w:spacing w:line="520" w:lineRule="exact"/>
        <w:ind w:firstLine="640" w:firstLineChars="200"/>
        <w:jc w:val="both"/>
        <w:textAlignment w:val="auto"/>
        <w:rPr>
          <w:rFonts w:hint="eastAsia" w:ascii="仿宋" w:hAnsi="仿宋" w:eastAsia="仿宋" w:cs="仿宋"/>
          <w:color w:val="000000" w:themeColor="text1"/>
          <w:sz w:val="32"/>
          <w:szCs w:val="32"/>
          <w:highlight w:val="none"/>
          <w:lang w:val="en-US" w:eastAsia="zh-CN"/>
          <w14:textFill>
            <w14:solidFill>
              <w14:schemeClr w14:val="tx1"/>
            </w14:solidFill>
          </w14:textFill>
        </w:rPr>
      </w:pPr>
      <w:r>
        <w:rPr>
          <w:rFonts w:hint="eastAsia" w:ascii="仿宋" w:hAnsi="仿宋" w:eastAsia="仿宋" w:cs="仿宋"/>
          <w:color w:val="000000" w:themeColor="text1"/>
          <w:sz w:val="32"/>
          <w:szCs w:val="32"/>
          <w:highlight w:val="none"/>
          <w:lang w:val="en-US" w:eastAsia="zh-CN"/>
          <w14:textFill>
            <w14:solidFill>
              <w14:schemeClr w14:val="tx1"/>
            </w14:solidFill>
          </w14:textFill>
        </w:rPr>
        <w:t>（8）增值服务方案；​</w:t>
      </w:r>
    </w:p>
    <w:p w14:paraId="64B197B7">
      <w:pPr>
        <w:pStyle w:val="4"/>
        <w:keepNext w:val="0"/>
        <w:keepLines w:val="0"/>
        <w:pageBreakBefore w:val="0"/>
        <w:numPr>
          <w:ilvl w:val="0"/>
          <w:numId w:val="0"/>
        </w:numPr>
        <w:kinsoku/>
        <w:wordWrap/>
        <w:overflowPunct/>
        <w:topLinePunct w:val="0"/>
        <w:autoSpaceDE/>
        <w:autoSpaceDN/>
        <w:bidi w:val="0"/>
        <w:adjustRightInd/>
        <w:snapToGrid/>
        <w:spacing w:line="520" w:lineRule="exact"/>
        <w:ind w:firstLine="640" w:firstLineChars="200"/>
        <w:jc w:val="both"/>
        <w:textAlignment w:val="auto"/>
        <w:rPr>
          <w:rFonts w:hint="eastAsia" w:ascii="仿宋" w:hAnsi="仿宋" w:eastAsia="仿宋" w:cs="仿宋"/>
          <w:color w:val="000000" w:themeColor="text1"/>
          <w:sz w:val="32"/>
          <w:szCs w:val="32"/>
          <w:highlight w:val="none"/>
          <w:lang w:val="en-US" w:eastAsia="zh-CN"/>
          <w14:textFill>
            <w14:solidFill>
              <w14:schemeClr w14:val="tx1"/>
            </w14:solidFill>
          </w14:textFill>
        </w:rPr>
      </w:pPr>
      <w:r>
        <w:rPr>
          <w:rFonts w:hint="eastAsia" w:ascii="仿宋" w:hAnsi="仿宋" w:eastAsia="仿宋" w:cs="仿宋"/>
          <w:color w:val="000000" w:themeColor="text1"/>
          <w:sz w:val="32"/>
          <w:szCs w:val="32"/>
          <w:highlight w:val="none"/>
          <w:lang w:val="en-US" w:eastAsia="zh-CN"/>
          <w14:textFill>
            <w14:solidFill>
              <w14:schemeClr w14:val="tx1"/>
            </w14:solidFill>
          </w14:textFill>
        </w:rPr>
        <w:t>（9）报价单（附件4）；​</w:t>
      </w:r>
    </w:p>
    <w:p w14:paraId="7F2F18BF">
      <w:pPr>
        <w:pStyle w:val="4"/>
        <w:keepNext w:val="0"/>
        <w:keepLines w:val="0"/>
        <w:pageBreakBefore w:val="0"/>
        <w:numPr>
          <w:ilvl w:val="0"/>
          <w:numId w:val="0"/>
        </w:numPr>
        <w:kinsoku/>
        <w:wordWrap/>
        <w:overflowPunct/>
        <w:topLinePunct w:val="0"/>
        <w:autoSpaceDE/>
        <w:autoSpaceDN/>
        <w:bidi w:val="0"/>
        <w:adjustRightInd/>
        <w:snapToGrid/>
        <w:spacing w:line="520" w:lineRule="exact"/>
        <w:ind w:firstLine="640" w:firstLineChars="200"/>
        <w:jc w:val="both"/>
        <w:textAlignment w:val="auto"/>
        <w:rPr>
          <w:rFonts w:hint="eastAsia" w:ascii="仿宋" w:hAnsi="仿宋" w:eastAsia="仿宋" w:cs="仿宋"/>
          <w:color w:val="000000" w:themeColor="text1"/>
          <w:sz w:val="32"/>
          <w:szCs w:val="32"/>
          <w:highlight w:val="none"/>
          <w:lang w:val="en-US" w:eastAsia="zh-CN"/>
          <w14:textFill>
            <w14:solidFill>
              <w14:schemeClr w14:val="tx1"/>
            </w14:solidFill>
          </w14:textFill>
        </w:rPr>
      </w:pPr>
      <w:r>
        <w:rPr>
          <w:rFonts w:hint="eastAsia" w:ascii="仿宋" w:hAnsi="仿宋" w:eastAsia="仿宋" w:cs="仿宋"/>
          <w:color w:val="000000" w:themeColor="text1"/>
          <w:sz w:val="32"/>
          <w:szCs w:val="32"/>
          <w:highlight w:val="none"/>
          <w:lang w:val="en-US" w:eastAsia="zh-CN"/>
          <w14:textFill>
            <w14:solidFill>
              <w14:schemeClr w14:val="tx1"/>
            </w14:solidFill>
          </w14:textFill>
        </w:rPr>
        <w:t>（10）供应商认为需要提供的其他补充材料。​</w:t>
      </w:r>
    </w:p>
    <w:p w14:paraId="6EE47B31">
      <w:pPr>
        <w:pStyle w:val="4"/>
        <w:keepNext w:val="0"/>
        <w:keepLines w:val="0"/>
        <w:pageBreakBefore w:val="0"/>
        <w:numPr>
          <w:ilvl w:val="0"/>
          <w:numId w:val="0"/>
        </w:numPr>
        <w:kinsoku/>
        <w:wordWrap/>
        <w:overflowPunct/>
        <w:topLinePunct w:val="0"/>
        <w:autoSpaceDE/>
        <w:autoSpaceDN/>
        <w:bidi w:val="0"/>
        <w:adjustRightInd/>
        <w:snapToGrid/>
        <w:spacing w:line="520" w:lineRule="exact"/>
        <w:ind w:firstLine="640" w:firstLineChars="200"/>
        <w:jc w:val="both"/>
        <w:textAlignment w:val="auto"/>
        <w:rPr>
          <w:rFonts w:hint="default" w:ascii="仿宋" w:hAnsi="仿宋" w:eastAsia="仿宋" w:cs="仿宋"/>
          <w:color w:val="000000" w:themeColor="text1"/>
          <w:sz w:val="32"/>
          <w:szCs w:val="32"/>
          <w:highlight w:val="none"/>
          <w:lang w:val="en-US" w:eastAsia="zh-CN"/>
          <w14:textFill>
            <w14:solidFill>
              <w14:schemeClr w14:val="tx1"/>
            </w14:solidFill>
          </w14:textFill>
        </w:rPr>
      </w:pPr>
      <w:r>
        <w:rPr>
          <w:rFonts w:hint="eastAsia" w:ascii="仿宋" w:hAnsi="仿宋" w:eastAsia="仿宋" w:cs="仿宋"/>
          <w:color w:val="000000" w:themeColor="text1"/>
          <w:sz w:val="32"/>
          <w:szCs w:val="32"/>
          <w:highlight w:val="none"/>
          <w:lang w:val="en-US" w:eastAsia="zh-CN"/>
          <w14:textFill>
            <w14:solidFill>
              <w14:schemeClr w14:val="tx1"/>
            </w14:solidFill>
          </w14:textFill>
        </w:rPr>
        <w:t>3.本项目响应文件不强制密封，但若材料缺失、造假、涂改无效，直接作废标处理。</w:t>
      </w:r>
    </w:p>
    <w:p w14:paraId="06C84BAB">
      <w:pPr>
        <w:pStyle w:val="4"/>
        <w:keepNext w:val="0"/>
        <w:keepLines w:val="0"/>
        <w:pageBreakBefore w:val="0"/>
        <w:numPr>
          <w:ilvl w:val="0"/>
          <w:numId w:val="0"/>
        </w:numPr>
        <w:kinsoku/>
        <w:wordWrap/>
        <w:overflowPunct/>
        <w:topLinePunct w:val="0"/>
        <w:autoSpaceDE/>
        <w:autoSpaceDN/>
        <w:bidi w:val="0"/>
        <w:adjustRightInd/>
        <w:snapToGrid/>
        <w:spacing w:line="520" w:lineRule="exact"/>
        <w:textAlignment w:val="auto"/>
        <w:rPr>
          <w:rFonts w:hint="default" w:ascii="仿宋" w:hAnsi="仿宋" w:eastAsia="仿宋" w:cs="仿宋"/>
          <w:color w:val="000000" w:themeColor="text1"/>
          <w:sz w:val="32"/>
          <w:szCs w:val="32"/>
          <w:highlight w:val="none"/>
          <w:lang w:val="en-US" w:eastAsia="zh-CN"/>
          <w14:textFill>
            <w14:solidFill>
              <w14:schemeClr w14:val="tx1"/>
            </w14:solidFill>
          </w14:textFill>
        </w:rPr>
        <w:sectPr>
          <w:pgSz w:w="11906" w:h="16838"/>
          <w:pgMar w:top="1440" w:right="1800" w:bottom="1440" w:left="1800" w:header="851" w:footer="992" w:gutter="0"/>
          <w:cols w:space="425" w:num="1"/>
          <w:docGrid w:type="lines" w:linePitch="312" w:charSpace="0"/>
        </w:sectPr>
      </w:pPr>
    </w:p>
    <w:p w14:paraId="68F2A2F9">
      <w:pPr>
        <w:pStyle w:val="2"/>
        <w:rPr>
          <w:rFonts w:hint="default" w:ascii="仿宋" w:hAnsi="仿宋" w:eastAsia="仿宋" w:cs="仿宋"/>
          <w:b/>
          <w:bCs/>
          <w:color w:val="000000" w:themeColor="text1"/>
          <w:sz w:val="32"/>
          <w:szCs w:val="32"/>
          <w:highlight w:val="none"/>
          <w:lang w:val="en-US" w:eastAsia="zh-CN"/>
          <w14:textFill>
            <w14:solidFill>
              <w14:schemeClr w14:val="tx1"/>
            </w14:solidFill>
          </w14:textFill>
        </w:rPr>
      </w:pPr>
      <w:r>
        <w:rPr>
          <w:rFonts w:hint="eastAsia" w:ascii="仿宋" w:hAnsi="仿宋" w:eastAsia="仿宋" w:cs="仿宋"/>
          <w:b/>
          <w:bCs/>
          <w:color w:val="000000" w:themeColor="text1"/>
          <w:sz w:val="32"/>
          <w:szCs w:val="32"/>
          <w:highlight w:val="none"/>
          <w:lang w:val="en-US" w:eastAsia="zh-CN"/>
          <w14:textFill>
            <w14:solidFill>
              <w14:schemeClr w14:val="tx1"/>
            </w14:solidFill>
          </w14:textFill>
        </w:rPr>
        <w:t>附件3：承诺函</w:t>
      </w:r>
    </w:p>
    <w:p w14:paraId="31C665CE">
      <w:pPr>
        <w:keepNext w:val="0"/>
        <w:keepLines w:val="0"/>
        <w:pageBreakBefore w:val="0"/>
        <w:widowControl w:val="0"/>
        <w:kinsoku/>
        <w:wordWrap/>
        <w:overflowPunct/>
        <w:topLinePunct w:val="0"/>
        <w:autoSpaceDE/>
        <w:autoSpaceDN/>
        <w:bidi w:val="0"/>
        <w:adjustRightInd/>
        <w:snapToGrid/>
        <w:spacing w:line="560" w:lineRule="exact"/>
        <w:ind w:firstLine="723" w:firstLineChars="200"/>
        <w:jc w:val="center"/>
        <w:textAlignment w:val="auto"/>
        <w:rPr>
          <w:rFonts w:hint="eastAsia"/>
          <w:b/>
          <w:bCs/>
          <w:sz w:val="36"/>
          <w:szCs w:val="36"/>
          <w:lang w:val="en-US" w:eastAsia="zh-CN"/>
        </w:rPr>
      </w:pPr>
      <w:r>
        <w:rPr>
          <w:rFonts w:hint="eastAsia"/>
          <w:b/>
          <w:bCs/>
          <w:sz w:val="36"/>
          <w:szCs w:val="36"/>
          <w:lang w:val="en-US" w:eastAsia="zh-CN"/>
        </w:rPr>
        <w:t>承诺函</w:t>
      </w:r>
    </w:p>
    <w:p w14:paraId="33656135">
      <w:pPr>
        <w:keepNext w:val="0"/>
        <w:keepLines w:val="0"/>
        <w:pageBreakBefore w:val="0"/>
        <w:widowControl w:val="0"/>
        <w:kinsoku/>
        <w:wordWrap/>
        <w:overflowPunct/>
        <w:topLinePunct w:val="0"/>
        <w:autoSpaceDE/>
        <w:autoSpaceDN/>
        <w:bidi w:val="0"/>
        <w:adjustRightInd/>
        <w:snapToGrid/>
        <w:spacing w:line="520" w:lineRule="exact"/>
        <w:ind w:firstLine="640" w:firstLineChars="200"/>
        <w:jc w:val="both"/>
        <w:textAlignment w:val="auto"/>
        <w:rPr>
          <w:rFonts w:hint="eastAsia"/>
          <w:sz w:val="32"/>
          <w:szCs w:val="32"/>
          <w:lang w:val="en-US" w:eastAsia="zh-CN"/>
        </w:rPr>
      </w:pPr>
    </w:p>
    <w:p w14:paraId="1AB58086">
      <w:pPr>
        <w:pStyle w:val="4"/>
        <w:keepNext w:val="0"/>
        <w:keepLines w:val="0"/>
        <w:pageBreakBefore w:val="0"/>
        <w:widowControl w:val="0"/>
        <w:kinsoku/>
        <w:wordWrap/>
        <w:overflowPunct/>
        <w:topLinePunct w:val="0"/>
        <w:autoSpaceDE/>
        <w:autoSpaceDN/>
        <w:bidi w:val="0"/>
        <w:adjustRightInd/>
        <w:snapToGrid/>
        <w:spacing w:line="520" w:lineRule="exact"/>
        <w:textAlignment w:val="auto"/>
        <w:rPr>
          <w:rFonts w:hint="eastAsia" w:ascii="仿宋" w:hAnsi="仿宋" w:eastAsia="仿宋" w:cs="仿宋"/>
          <w:sz w:val="32"/>
          <w:szCs w:val="32"/>
          <w:vertAlign w:val="baseline"/>
          <w:lang w:val="en-US" w:eastAsia="zh-CN"/>
        </w:rPr>
      </w:pPr>
      <w:r>
        <w:rPr>
          <w:rFonts w:hint="eastAsia" w:ascii="仿宋" w:hAnsi="仿宋" w:eastAsia="仿宋" w:cs="仿宋"/>
          <w:sz w:val="32"/>
          <w:szCs w:val="32"/>
          <w:u w:val="single"/>
          <w:vertAlign w:val="baseline"/>
          <w:lang w:val="en-US" w:eastAsia="zh-CN"/>
        </w:rPr>
        <w:t>山东省第二康复医院：</w:t>
      </w:r>
    </w:p>
    <w:p w14:paraId="54DBC84F">
      <w:pPr>
        <w:pStyle w:val="4"/>
        <w:keepNext w:val="0"/>
        <w:keepLines w:val="0"/>
        <w:pageBreakBefore w:val="0"/>
        <w:widowControl w:val="0"/>
        <w:kinsoku/>
        <w:wordWrap/>
        <w:overflowPunct/>
        <w:topLinePunct w:val="0"/>
        <w:autoSpaceDE/>
        <w:autoSpaceDN/>
        <w:bidi w:val="0"/>
        <w:adjustRightInd/>
        <w:snapToGrid/>
        <w:spacing w:line="520" w:lineRule="exact"/>
        <w:ind w:firstLine="640" w:firstLineChars="200"/>
        <w:textAlignment w:val="auto"/>
        <w:rPr>
          <w:rFonts w:hint="eastAsia" w:ascii="仿宋" w:hAnsi="仿宋" w:eastAsia="仿宋" w:cs="仿宋"/>
          <w:sz w:val="32"/>
          <w:szCs w:val="32"/>
          <w:vertAlign w:val="baseline"/>
          <w:lang w:val="en-US" w:eastAsia="zh-CN"/>
        </w:rPr>
      </w:pPr>
      <w:r>
        <w:rPr>
          <w:rFonts w:hint="eastAsia" w:ascii="仿宋" w:hAnsi="仿宋" w:eastAsia="仿宋" w:cs="仿宋"/>
          <w:sz w:val="32"/>
          <w:szCs w:val="32"/>
          <w:vertAlign w:val="baseline"/>
          <w:lang w:val="en-US" w:eastAsia="zh-CN"/>
        </w:rPr>
        <w:t>我单位自愿参与山东省第二康复医院未被污染的可回收物品服务项目（项目编号：SEK2026034）采购工作，现郑重承诺如下：</w:t>
      </w:r>
    </w:p>
    <w:p w14:paraId="520A7EB6">
      <w:pPr>
        <w:pStyle w:val="4"/>
        <w:keepNext w:val="0"/>
        <w:keepLines w:val="0"/>
        <w:pageBreakBefore w:val="0"/>
        <w:widowControl w:val="0"/>
        <w:kinsoku/>
        <w:wordWrap/>
        <w:overflowPunct/>
        <w:topLinePunct w:val="0"/>
        <w:autoSpaceDE/>
        <w:autoSpaceDN/>
        <w:bidi w:val="0"/>
        <w:adjustRightInd/>
        <w:snapToGrid/>
        <w:spacing w:line="520" w:lineRule="exact"/>
        <w:ind w:firstLine="640" w:firstLineChars="200"/>
        <w:textAlignment w:val="auto"/>
        <w:rPr>
          <w:rFonts w:hint="eastAsia" w:ascii="仿宋" w:hAnsi="仿宋" w:eastAsia="仿宋" w:cs="仿宋"/>
          <w:sz w:val="32"/>
          <w:szCs w:val="32"/>
          <w:vertAlign w:val="baseline"/>
          <w:lang w:val="en-US" w:eastAsia="zh-CN"/>
        </w:rPr>
      </w:pPr>
      <w:r>
        <w:rPr>
          <w:rFonts w:hint="eastAsia" w:ascii="仿宋" w:hAnsi="仿宋" w:eastAsia="仿宋" w:cs="仿宋"/>
          <w:sz w:val="32"/>
          <w:szCs w:val="32"/>
          <w:vertAlign w:val="baseline"/>
          <w:lang w:val="en-US" w:eastAsia="zh-CN"/>
        </w:rPr>
        <w:t>1.我单位提交的全部资质文件、业绩材料、报价、服务方案等内容均真实、合法、有效，无伪造、篡改、虚假申报情况，自愿承担一切法律及经济责任。</w:t>
      </w:r>
    </w:p>
    <w:p w14:paraId="61ED0A57">
      <w:pPr>
        <w:pStyle w:val="4"/>
        <w:keepNext w:val="0"/>
        <w:keepLines w:val="0"/>
        <w:pageBreakBefore w:val="0"/>
        <w:widowControl w:val="0"/>
        <w:kinsoku/>
        <w:wordWrap/>
        <w:overflowPunct/>
        <w:topLinePunct w:val="0"/>
        <w:autoSpaceDE/>
        <w:autoSpaceDN/>
        <w:bidi w:val="0"/>
        <w:adjustRightInd/>
        <w:snapToGrid/>
        <w:spacing w:line="520" w:lineRule="exact"/>
        <w:ind w:firstLine="640" w:firstLineChars="200"/>
        <w:textAlignment w:val="auto"/>
        <w:rPr>
          <w:rFonts w:hint="eastAsia" w:ascii="仿宋" w:hAnsi="仿宋" w:eastAsia="仿宋" w:cs="仿宋"/>
          <w:sz w:val="32"/>
          <w:szCs w:val="32"/>
          <w:vertAlign w:val="baseline"/>
          <w:lang w:val="en-US" w:eastAsia="zh-CN"/>
        </w:rPr>
      </w:pPr>
      <w:r>
        <w:rPr>
          <w:rFonts w:hint="eastAsia" w:ascii="仿宋" w:hAnsi="仿宋" w:eastAsia="仿宋" w:cs="仿宋"/>
          <w:sz w:val="32"/>
          <w:szCs w:val="32"/>
          <w:vertAlign w:val="baseline"/>
          <w:lang w:val="en-US" w:eastAsia="zh-CN"/>
        </w:rPr>
        <w:t>2.我单位完全满足本项目全部资格条件、院感安全、服务规范要求，无失信、违法经营、围串标等违规记录。</w:t>
      </w:r>
    </w:p>
    <w:p w14:paraId="4094DC8D">
      <w:pPr>
        <w:pStyle w:val="4"/>
        <w:keepNext w:val="0"/>
        <w:keepLines w:val="0"/>
        <w:pageBreakBefore w:val="0"/>
        <w:widowControl w:val="0"/>
        <w:kinsoku/>
        <w:wordWrap/>
        <w:overflowPunct/>
        <w:topLinePunct w:val="0"/>
        <w:autoSpaceDE/>
        <w:autoSpaceDN/>
        <w:bidi w:val="0"/>
        <w:adjustRightInd/>
        <w:snapToGrid/>
        <w:spacing w:line="520" w:lineRule="exact"/>
        <w:ind w:firstLine="640" w:firstLineChars="200"/>
        <w:textAlignment w:val="auto"/>
        <w:rPr>
          <w:rFonts w:hint="eastAsia" w:ascii="仿宋" w:hAnsi="仿宋" w:eastAsia="仿宋" w:cs="仿宋"/>
          <w:sz w:val="32"/>
          <w:szCs w:val="32"/>
          <w:vertAlign w:val="baseline"/>
          <w:lang w:val="en-US" w:eastAsia="zh-CN"/>
        </w:rPr>
      </w:pPr>
      <w:r>
        <w:rPr>
          <w:rFonts w:hint="eastAsia" w:ascii="仿宋" w:hAnsi="仿宋" w:eastAsia="仿宋" w:cs="仿宋"/>
          <w:sz w:val="32"/>
          <w:szCs w:val="32"/>
          <w:vertAlign w:val="baseline"/>
          <w:lang w:val="en-US" w:eastAsia="zh-CN"/>
        </w:rPr>
        <w:t>3.服务期间严格区分可回收物与医疗废物，绝不混装、绝不违规处置，严格遵守医院院区管理、垃圾分类、院感防控各项规定。</w:t>
      </w:r>
    </w:p>
    <w:p w14:paraId="198FEFF2">
      <w:pPr>
        <w:pStyle w:val="4"/>
        <w:keepNext w:val="0"/>
        <w:keepLines w:val="0"/>
        <w:pageBreakBefore w:val="0"/>
        <w:widowControl w:val="0"/>
        <w:kinsoku/>
        <w:wordWrap/>
        <w:overflowPunct/>
        <w:topLinePunct w:val="0"/>
        <w:autoSpaceDE/>
        <w:autoSpaceDN/>
        <w:bidi w:val="0"/>
        <w:adjustRightInd/>
        <w:snapToGrid/>
        <w:spacing w:line="520" w:lineRule="exact"/>
        <w:ind w:firstLine="640" w:firstLineChars="200"/>
        <w:textAlignment w:val="auto"/>
        <w:rPr>
          <w:rFonts w:hint="eastAsia" w:ascii="仿宋" w:hAnsi="仿宋" w:eastAsia="仿宋" w:cs="仿宋"/>
          <w:sz w:val="32"/>
          <w:szCs w:val="32"/>
          <w:vertAlign w:val="baseline"/>
          <w:lang w:val="en-US" w:eastAsia="zh-CN"/>
        </w:rPr>
      </w:pPr>
      <w:r>
        <w:rPr>
          <w:rFonts w:hint="eastAsia" w:ascii="仿宋" w:hAnsi="仿宋" w:eastAsia="仿宋" w:cs="仿宋"/>
          <w:sz w:val="32"/>
          <w:szCs w:val="32"/>
          <w:vertAlign w:val="baseline"/>
          <w:lang w:val="en-US" w:eastAsia="zh-CN"/>
        </w:rPr>
        <w:t>4.若我单位成交，将严格按照采购文件、响应文件及合同约定履约，不得转包、分包，若出现违约行为，自愿接受医院终止合同、扣除履约保证金、纳入黑名单等处罚。</w:t>
      </w:r>
    </w:p>
    <w:p w14:paraId="074597AD">
      <w:pPr>
        <w:pStyle w:val="4"/>
        <w:keepNext w:val="0"/>
        <w:keepLines w:val="0"/>
        <w:pageBreakBefore w:val="0"/>
        <w:widowControl w:val="0"/>
        <w:kinsoku/>
        <w:wordWrap/>
        <w:overflowPunct/>
        <w:topLinePunct w:val="0"/>
        <w:autoSpaceDE/>
        <w:autoSpaceDN/>
        <w:bidi w:val="0"/>
        <w:adjustRightInd/>
        <w:snapToGrid/>
        <w:spacing w:line="520" w:lineRule="exact"/>
        <w:ind w:firstLine="640" w:firstLineChars="200"/>
        <w:textAlignment w:val="auto"/>
        <w:rPr>
          <w:rFonts w:hint="eastAsia" w:ascii="仿宋" w:hAnsi="仿宋" w:eastAsia="仿宋" w:cs="仿宋"/>
          <w:sz w:val="32"/>
          <w:szCs w:val="32"/>
          <w:vertAlign w:val="baseline"/>
          <w:lang w:val="en-US" w:eastAsia="zh-CN"/>
        </w:rPr>
      </w:pPr>
      <w:r>
        <w:rPr>
          <w:rFonts w:hint="eastAsia" w:ascii="仿宋" w:hAnsi="仿宋" w:eastAsia="仿宋" w:cs="仿宋"/>
          <w:sz w:val="32"/>
          <w:szCs w:val="32"/>
          <w:vertAlign w:val="baseline"/>
          <w:lang w:val="en-US" w:eastAsia="zh-CN"/>
        </w:rPr>
        <w:t>5.本次参与采购产生的所有人工、交通、印刷、资料等费用，均由我单位自行承担。</w:t>
      </w:r>
    </w:p>
    <w:p w14:paraId="3B53FD71">
      <w:pPr>
        <w:pStyle w:val="4"/>
        <w:keepNext w:val="0"/>
        <w:keepLines w:val="0"/>
        <w:pageBreakBefore w:val="0"/>
        <w:widowControl w:val="0"/>
        <w:kinsoku/>
        <w:wordWrap/>
        <w:overflowPunct/>
        <w:topLinePunct w:val="0"/>
        <w:autoSpaceDE/>
        <w:autoSpaceDN/>
        <w:bidi w:val="0"/>
        <w:adjustRightInd/>
        <w:snapToGrid/>
        <w:spacing w:line="520" w:lineRule="exact"/>
        <w:ind w:firstLine="640" w:firstLineChars="200"/>
        <w:textAlignment w:val="auto"/>
        <w:rPr>
          <w:rFonts w:hint="eastAsia" w:ascii="仿宋" w:hAnsi="仿宋" w:eastAsia="仿宋" w:cs="仿宋"/>
          <w:sz w:val="32"/>
          <w:szCs w:val="32"/>
          <w:vertAlign w:val="baseline"/>
          <w:lang w:val="en-US" w:eastAsia="zh-CN"/>
        </w:rPr>
      </w:pPr>
      <w:r>
        <w:rPr>
          <w:rFonts w:hint="eastAsia" w:ascii="仿宋" w:hAnsi="仿宋" w:eastAsia="仿宋" w:cs="仿宋"/>
          <w:sz w:val="32"/>
          <w:szCs w:val="32"/>
          <w:vertAlign w:val="baseline"/>
          <w:lang w:val="en-US" w:eastAsia="zh-CN"/>
        </w:rPr>
        <w:t>特此承诺！</w:t>
      </w:r>
    </w:p>
    <w:p w14:paraId="09E97A60">
      <w:pPr>
        <w:pStyle w:val="4"/>
        <w:keepNext w:val="0"/>
        <w:keepLines w:val="0"/>
        <w:pageBreakBefore w:val="0"/>
        <w:widowControl w:val="0"/>
        <w:kinsoku/>
        <w:wordWrap w:val="0"/>
        <w:overflowPunct/>
        <w:topLinePunct w:val="0"/>
        <w:autoSpaceDE/>
        <w:autoSpaceDN/>
        <w:bidi w:val="0"/>
        <w:adjustRightInd/>
        <w:snapToGrid/>
        <w:spacing w:line="520" w:lineRule="exact"/>
        <w:jc w:val="right"/>
        <w:textAlignment w:val="auto"/>
        <w:rPr>
          <w:rFonts w:hint="default" w:ascii="仿宋" w:hAnsi="仿宋" w:eastAsia="仿宋" w:cs="仿宋"/>
          <w:sz w:val="32"/>
          <w:szCs w:val="32"/>
          <w:vertAlign w:val="baseline"/>
          <w:lang w:val="en-US" w:eastAsia="zh-CN"/>
        </w:rPr>
      </w:pPr>
      <w:r>
        <w:rPr>
          <w:rFonts w:hint="eastAsia" w:ascii="仿宋" w:hAnsi="仿宋" w:eastAsia="仿宋" w:cs="仿宋"/>
          <w:sz w:val="32"/>
          <w:szCs w:val="32"/>
          <w:vertAlign w:val="baseline"/>
          <w:lang w:val="en-US" w:eastAsia="zh-CN"/>
        </w:rPr>
        <w:t xml:space="preserve">         单位：（公章）         </w:t>
      </w:r>
    </w:p>
    <w:p w14:paraId="5DDDD4DA">
      <w:pPr>
        <w:pStyle w:val="4"/>
        <w:keepNext w:val="0"/>
        <w:keepLines w:val="0"/>
        <w:pageBreakBefore w:val="0"/>
        <w:widowControl w:val="0"/>
        <w:kinsoku/>
        <w:wordWrap/>
        <w:overflowPunct/>
        <w:topLinePunct w:val="0"/>
        <w:autoSpaceDE/>
        <w:autoSpaceDN/>
        <w:bidi w:val="0"/>
        <w:adjustRightInd/>
        <w:snapToGrid/>
        <w:spacing w:line="520" w:lineRule="exact"/>
        <w:ind w:firstLine="640" w:firstLineChars="200"/>
        <w:textAlignment w:val="auto"/>
        <w:rPr>
          <w:rFonts w:hint="eastAsia" w:ascii="仿宋" w:hAnsi="仿宋" w:eastAsia="仿宋" w:cs="仿宋"/>
          <w:sz w:val="32"/>
          <w:szCs w:val="32"/>
          <w:vertAlign w:val="baseline"/>
          <w:lang w:val="en-US" w:eastAsia="zh-CN"/>
        </w:rPr>
      </w:pPr>
    </w:p>
    <w:p w14:paraId="4A376F96">
      <w:pPr>
        <w:pStyle w:val="4"/>
        <w:keepNext w:val="0"/>
        <w:keepLines w:val="0"/>
        <w:pageBreakBefore w:val="0"/>
        <w:widowControl w:val="0"/>
        <w:kinsoku/>
        <w:wordWrap/>
        <w:overflowPunct/>
        <w:topLinePunct w:val="0"/>
        <w:autoSpaceDE/>
        <w:autoSpaceDN/>
        <w:bidi w:val="0"/>
        <w:adjustRightInd/>
        <w:snapToGrid/>
        <w:spacing w:line="520" w:lineRule="exact"/>
        <w:ind w:firstLine="3840" w:firstLineChars="1200"/>
        <w:textAlignment w:val="auto"/>
        <w:rPr>
          <w:rFonts w:hint="eastAsia" w:ascii="仿宋" w:hAnsi="仿宋" w:eastAsia="仿宋" w:cs="仿宋"/>
          <w:sz w:val="32"/>
          <w:szCs w:val="32"/>
          <w:vertAlign w:val="baseline"/>
          <w:lang w:val="en-US" w:eastAsia="zh-CN"/>
        </w:rPr>
        <w:sectPr>
          <w:footerReference r:id="rId3" w:type="default"/>
          <w:pgSz w:w="11906" w:h="16838"/>
          <w:pgMar w:top="1440" w:right="1800" w:bottom="1440" w:left="1800" w:header="851" w:footer="992" w:gutter="0"/>
          <w:cols w:space="425" w:num="1"/>
          <w:docGrid w:type="lines" w:linePitch="312" w:charSpace="0"/>
        </w:sectPr>
      </w:pPr>
      <w:r>
        <w:rPr>
          <w:rFonts w:hint="eastAsia" w:ascii="仿宋" w:hAnsi="仿宋" w:eastAsia="仿宋" w:cs="仿宋"/>
          <w:sz w:val="32"/>
          <w:szCs w:val="32"/>
          <w:vertAlign w:val="baseline"/>
          <w:lang w:val="en-US" w:eastAsia="zh-CN"/>
        </w:rPr>
        <w:t>年    月    日</w:t>
      </w:r>
    </w:p>
    <w:p w14:paraId="753E7699">
      <w:pPr>
        <w:pStyle w:val="2"/>
        <w:rPr>
          <w:rFonts w:hint="eastAsia" w:ascii="仿宋" w:hAnsi="仿宋" w:eastAsia="仿宋" w:cs="仿宋"/>
          <w:b/>
          <w:bCs/>
          <w:color w:val="000000" w:themeColor="text1"/>
          <w:sz w:val="32"/>
          <w:szCs w:val="32"/>
          <w:highlight w:val="none"/>
          <w:lang w:val="en-US" w:eastAsia="zh-CN"/>
          <w14:textFill>
            <w14:solidFill>
              <w14:schemeClr w14:val="tx1"/>
            </w14:solidFill>
          </w14:textFill>
        </w:rPr>
      </w:pPr>
      <w:r>
        <w:rPr>
          <w:rFonts w:hint="eastAsia" w:ascii="仿宋" w:hAnsi="仿宋" w:eastAsia="仿宋" w:cs="仿宋"/>
          <w:b/>
          <w:bCs/>
          <w:color w:val="000000" w:themeColor="text1"/>
          <w:sz w:val="32"/>
          <w:szCs w:val="32"/>
          <w:highlight w:val="none"/>
          <w:lang w:val="en-US" w:eastAsia="zh-CN"/>
          <w14:textFill>
            <w14:solidFill>
              <w14:schemeClr w14:val="tx1"/>
            </w14:solidFill>
          </w14:textFill>
        </w:rPr>
        <w:t>附件4  报价单</w:t>
      </w:r>
    </w:p>
    <w:p w14:paraId="369D9E2F">
      <w:pPr>
        <w:pStyle w:val="4"/>
        <w:jc w:val="center"/>
        <w:rPr>
          <w:rFonts w:hint="eastAsia" w:ascii="仿宋" w:hAnsi="仿宋" w:eastAsia="仿宋" w:cs="仿宋"/>
          <w:b/>
          <w:bCs/>
          <w:sz w:val="36"/>
          <w:szCs w:val="36"/>
          <w:vertAlign w:val="baseline"/>
          <w:lang w:val="en-US" w:eastAsia="zh-CN"/>
        </w:rPr>
      </w:pPr>
      <w:r>
        <w:rPr>
          <w:rFonts w:hint="eastAsia" w:ascii="仿宋" w:hAnsi="仿宋" w:eastAsia="仿宋" w:cs="仿宋"/>
          <w:b/>
          <w:bCs/>
          <w:sz w:val="36"/>
          <w:szCs w:val="36"/>
          <w:vertAlign w:val="baseline"/>
          <w:lang w:val="en-US" w:eastAsia="zh-CN"/>
        </w:rPr>
        <w:t>报价单</w:t>
      </w:r>
    </w:p>
    <w:p w14:paraId="5A6AF3CB">
      <w:pPr>
        <w:pStyle w:val="4"/>
        <w:rPr>
          <w:rFonts w:hint="eastAsia" w:ascii="仿宋" w:hAnsi="仿宋" w:eastAsia="仿宋" w:cs="仿宋"/>
          <w:sz w:val="22"/>
          <w:szCs w:val="22"/>
          <w:vertAlign w:val="baseline"/>
          <w:lang w:val="en-US" w:eastAsia="zh-CN"/>
        </w:rPr>
      </w:pPr>
    </w:p>
    <w:tbl>
      <w:tblPr>
        <w:tblStyle w:val="6"/>
        <w:tblW w:w="8519" w:type="dxa"/>
        <w:jc w:val="center"/>
        <w:tblBorders>
          <w:top w:val="none" w:color="auto" w:sz="0" w:space="0"/>
          <w:left w:val="none" w:color="auto" w:sz="0" w:space="0"/>
          <w:bottom w:val="none" w:color="auto" w:sz="0" w:space="0"/>
          <w:right w:val="none" w:color="auto" w:sz="0" w:space="0"/>
          <w:insideH w:val="none" w:color="auto" w:sz="0" w:space="0"/>
          <w:insideV w:val="none" w:color="auto" w:sz="0" w:space="0"/>
        </w:tblBorders>
        <w:tblLayout w:type="autofit"/>
        <w:tblCellMar>
          <w:top w:w="0" w:type="dxa"/>
          <w:left w:w="108" w:type="dxa"/>
          <w:bottom w:w="0" w:type="dxa"/>
          <w:right w:w="108" w:type="dxa"/>
        </w:tblCellMar>
      </w:tblPr>
      <w:tblGrid>
        <w:gridCol w:w="851"/>
        <w:gridCol w:w="2860"/>
        <w:gridCol w:w="1202"/>
        <w:gridCol w:w="1202"/>
        <w:gridCol w:w="1202"/>
        <w:gridCol w:w="1202"/>
      </w:tblGrid>
      <w:tr w14:paraId="23A6A791">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845" w:hRule="atLeast"/>
          <w:jc w:val="center"/>
        </w:trPr>
        <w:tc>
          <w:tcPr>
            <w:tcW w:w="851" w:type="dxa"/>
            <w:tcBorders>
              <w:top w:val="single" w:color="000000" w:sz="4" w:space="0"/>
              <w:left w:val="single" w:color="000000" w:sz="4" w:space="0"/>
              <w:bottom w:val="single" w:color="000000" w:sz="4" w:space="0"/>
              <w:right w:val="single" w:color="000000" w:sz="4" w:space="0"/>
            </w:tcBorders>
            <w:noWrap w:val="0"/>
            <w:vAlign w:val="center"/>
          </w:tcPr>
          <w:p w14:paraId="687F6684">
            <w:pPr>
              <w:pStyle w:val="4"/>
              <w:jc w:val="center"/>
              <w:rPr>
                <w:rFonts w:hint="eastAsia" w:ascii="仿宋" w:hAnsi="仿宋" w:eastAsia="仿宋" w:cs="仿宋"/>
                <w:b/>
                <w:bCs/>
                <w:sz w:val="24"/>
                <w:szCs w:val="24"/>
                <w:vertAlign w:val="baseline"/>
                <w:lang w:val="en-US" w:eastAsia="zh-CN"/>
              </w:rPr>
            </w:pPr>
            <w:r>
              <w:rPr>
                <w:rFonts w:hint="eastAsia" w:ascii="仿宋" w:hAnsi="仿宋" w:eastAsia="仿宋" w:cs="仿宋"/>
                <w:b/>
                <w:bCs/>
                <w:sz w:val="24"/>
                <w:szCs w:val="24"/>
                <w:vertAlign w:val="baseline"/>
                <w:lang w:val="en-US" w:eastAsia="zh-CN"/>
              </w:rPr>
              <w:t>序号</w:t>
            </w:r>
          </w:p>
        </w:tc>
        <w:tc>
          <w:tcPr>
            <w:tcW w:w="2860" w:type="dxa"/>
            <w:tcBorders>
              <w:top w:val="single" w:color="000000" w:sz="4" w:space="0"/>
              <w:left w:val="single" w:color="000000" w:sz="4" w:space="0"/>
              <w:bottom w:val="single" w:color="000000" w:sz="4" w:space="0"/>
              <w:right w:val="single" w:color="000000" w:sz="4" w:space="0"/>
            </w:tcBorders>
            <w:noWrap w:val="0"/>
            <w:vAlign w:val="center"/>
          </w:tcPr>
          <w:p w14:paraId="29EECE10">
            <w:pPr>
              <w:pStyle w:val="4"/>
              <w:jc w:val="center"/>
              <w:rPr>
                <w:rFonts w:hint="eastAsia" w:ascii="仿宋" w:hAnsi="仿宋" w:eastAsia="仿宋" w:cs="仿宋"/>
                <w:b/>
                <w:bCs/>
                <w:sz w:val="24"/>
                <w:szCs w:val="24"/>
                <w:vertAlign w:val="baseline"/>
                <w:lang w:val="en-US" w:eastAsia="zh-CN"/>
              </w:rPr>
            </w:pPr>
            <w:r>
              <w:rPr>
                <w:rFonts w:hint="eastAsia" w:ascii="仿宋" w:hAnsi="仿宋" w:eastAsia="仿宋" w:cs="仿宋"/>
                <w:b/>
                <w:bCs/>
                <w:sz w:val="24"/>
                <w:szCs w:val="24"/>
                <w:vertAlign w:val="baseline"/>
                <w:lang w:val="en-US" w:eastAsia="zh-CN"/>
              </w:rPr>
              <w:t>名称</w:t>
            </w:r>
          </w:p>
        </w:tc>
        <w:tc>
          <w:tcPr>
            <w:tcW w:w="1202" w:type="dxa"/>
            <w:tcBorders>
              <w:top w:val="single" w:color="000000" w:sz="4" w:space="0"/>
              <w:left w:val="single" w:color="000000" w:sz="4" w:space="0"/>
              <w:bottom w:val="single" w:color="000000" w:sz="4" w:space="0"/>
              <w:right w:val="single" w:color="000000" w:sz="4" w:space="0"/>
            </w:tcBorders>
            <w:noWrap w:val="0"/>
            <w:vAlign w:val="top"/>
          </w:tcPr>
          <w:p w14:paraId="62F52E6C">
            <w:pPr>
              <w:pStyle w:val="4"/>
              <w:jc w:val="center"/>
              <w:rPr>
                <w:rFonts w:hint="eastAsia" w:ascii="仿宋" w:hAnsi="仿宋" w:eastAsia="仿宋" w:cs="仿宋"/>
                <w:b/>
                <w:bCs/>
                <w:sz w:val="24"/>
                <w:szCs w:val="24"/>
                <w:vertAlign w:val="baseline"/>
                <w:lang w:val="en-US" w:eastAsia="zh-CN"/>
              </w:rPr>
            </w:pPr>
            <w:r>
              <w:rPr>
                <w:rFonts w:hint="eastAsia" w:ascii="仿宋" w:hAnsi="仿宋" w:eastAsia="仿宋" w:cs="仿宋"/>
                <w:b/>
                <w:bCs/>
                <w:sz w:val="24"/>
                <w:szCs w:val="24"/>
                <w:vertAlign w:val="baseline"/>
                <w:lang w:val="en-US" w:eastAsia="zh-CN"/>
              </w:rPr>
              <w:t>单位</w:t>
            </w:r>
          </w:p>
        </w:tc>
        <w:tc>
          <w:tcPr>
            <w:tcW w:w="1202" w:type="dxa"/>
            <w:tcBorders>
              <w:top w:val="single" w:color="000000" w:sz="4" w:space="0"/>
              <w:left w:val="single" w:color="000000" w:sz="4" w:space="0"/>
              <w:bottom w:val="single" w:color="000000" w:sz="4" w:space="0"/>
              <w:right w:val="single" w:color="000000" w:sz="4" w:space="0"/>
            </w:tcBorders>
            <w:noWrap w:val="0"/>
            <w:vAlign w:val="top"/>
          </w:tcPr>
          <w:p w14:paraId="57D40AED">
            <w:pPr>
              <w:pStyle w:val="4"/>
              <w:jc w:val="center"/>
              <w:rPr>
                <w:rFonts w:hint="eastAsia" w:ascii="仿宋" w:hAnsi="仿宋" w:eastAsia="仿宋" w:cs="仿宋"/>
                <w:b/>
                <w:bCs/>
                <w:sz w:val="24"/>
                <w:szCs w:val="24"/>
                <w:vertAlign w:val="baseline"/>
                <w:lang w:val="en-US" w:eastAsia="zh-CN"/>
              </w:rPr>
            </w:pPr>
            <w:r>
              <w:rPr>
                <w:rFonts w:hint="eastAsia" w:ascii="仿宋" w:hAnsi="仿宋" w:eastAsia="仿宋" w:cs="仿宋"/>
                <w:b/>
                <w:bCs/>
                <w:sz w:val="24"/>
                <w:szCs w:val="24"/>
                <w:vertAlign w:val="baseline"/>
                <w:lang w:val="en-US" w:eastAsia="zh-CN"/>
              </w:rPr>
              <w:t>最低控制价</w:t>
            </w:r>
          </w:p>
        </w:tc>
        <w:tc>
          <w:tcPr>
            <w:tcW w:w="1202" w:type="dxa"/>
            <w:tcBorders>
              <w:top w:val="single" w:color="000000" w:sz="4" w:space="0"/>
              <w:left w:val="single" w:color="000000" w:sz="4" w:space="0"/>
              <w:bottom w:val="single" w:color="000000" w:sz="4" w:space="0"/>
              <w:right w:val="single" w:color="000000" w:sz="4" w:space="0"/>
            </w:tcBorders>
            <w:noWrap w:val="0"/>
            <w:vAlign w:val="top"/>
          </w:tcPr>
          <w:p w14:paraId="6065AF5A">
            <w:pPr>
              <w:pStyle w:val="4"/>
              <w:jc w:val="center"/>
              <w:rPr>
                <w:rFonts w:hint="eastAsia" w:ascii="仿宋" w:hAnsi="仿宋" w:eastAsia="仿宋" w:cs="仿宋"/>
                <w:b/>
                <w:bCs/>
                <w:sz w:val="24"/>
                <w:szCs w:val="24"/>
                <w:vertAlign w:val="baseline"/>
                <w:lang w:val="en-US" w:eastAsia="zh-CN"/>
              </w:rPr>
            </w:pPr>
            <w:r>
              <w:rPr>
                <w:rFonts w:hint="eastAsia" w:ascii="仿宋" w:hAnsi="仿宋" w:eastAsia="仿宋" w:cs="仿宋"/>
                <w:b/>
                <w:bCs/>
                <w:sz w:val="24"/>
                <w:szCs w:val="24"/>
                <w:vertAlign w:val="baseline"/>
                <w:lang w:val="en-US" w:eastAsia="zh-CN"/>
              </w:rPr>
              <w:t>单次报价（元/单位）</w:t>
            </w:r>
          </w:p>
        </w:tc>
        <w:tc>
          <w:tcPr>
            <w:tcW w:w="1202" w:type="dxa"/>
            <w:tcBorders>
              <w:top w:val="single" w:color="000000" w:sz="4" w:space="0"/>
              <w:left w:val="single" w:color="000000" w:sz="4" w:space="0"/>
              <w:bottom w:val="single" w:color="000000" w:sz="4" w:space="0"/>
              <w:right w:val="single" w:color="000000" w:sz="4" w:space="0"/>
            </w:tcBorders>
            <w:noWrap w:val="0"/>
            <w:vAlign w:val="top"/>
          </w:tcPr>
          <w:p w14:paraId="3E5C97C5">
            <w:pPr>
              <w:pStyle w:val="4"/>
              <w:jc w:val="center"/>
              <w:rPr>
                <w:rFonts w:hint="eastAsia" w:ascii="仿宋" w:hAnsi="仿宋" w:eastAsia="仿宋" w:cs="仿宋"/>
                <w:b/>
                <w:bCs/>
                <w:sz w:val="24"/>
                <w:szCs w:val="24"/>
                <w:vertAlign w:val="baseline"/>
                <w:lang w:val="en-US" w:eastAsia="zh-CN"/>
              </w:rPr>
            </w:pPr>
            <w:r>
              <w:rPr>
                <w:rFonts w:hint="eastAsia" w:ascii="仿宋" w:hAnsi="仿宋" w:eastAsia="仿宋" w:cs="仿宋"/>
                <w:b/>
                <w:bCs/>
                <w:sz w:val="24"/>
                <w:szCs w:val="24"/>
                <w:vertAlign w:val="baseline"/>
                <w:lang w:val="en-US" w:eastAsia="zh-CN"/>
              </w:rPr>
              <w:t>备注</w:t>
            </w:r>
          </w:p>
        </w:tc>
      </w:tr>
      <w:tr w14:paraId="43CFB457">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1124" w:hRule="atLeast"/>
          <w:jc w:val="center"/>
        </w:trPr>
        <w:tc>
          <w:tcPr>
            <w:tcW w:w="851" w:type="dxa"/>
            <w:tcBorders>
              <w:top w:val="single" w:color="000000" w:sz="4" w:space="0"/>
              <w:left w:val="single" w:color="000000" w:sz="4" w:space="0"/>
              <w:bottom w:val="single" w:color="000000" w:sz="4" w:space="0"/>
              <w:right w:val="single" w:color="000000" w:sz="4" w:space="0"/>
            </w:tcBorders>
            <w:noWrap w:val="0"/>
            <w:vAlign w:val="center"/>
          </w:tcPr>
          <w:p w14:paraId="08426BE8">
            <w:pPr>
              <w:pStyle w:val="4"/>
              <w:jc w:val="center"/>
              <w:rPr>
                <w:rFonts w:hint="eastAsia" w:ascii="仿宋" w:hAnsi="仿宋" w:eastAsia="仿宋" w:cs="仿宋"/>
                <w:sz w:val="28"/>
                <w:szCs w:val="28"/>
                <w:vertAlign w:val="baseline"/>
                <w:lang w:val="en-US" w:eastAsia="zh-CN"/>
              </w:rPr>
            </w:pPr>
            <w:r>
              <w:rPr>
                <w:rFonts w:hint="eastAsia" w:ascii="仿宋" w:hAnsi="仿宋" w:eastAsia="仿宋" w:cs="仿宋"/>
                <w:sz w:val="28"/>
                <w:szCs w:val="28"/>
                <w:vertAlign w:val="baseline"/>
                <w:lang w:val="en-US" w:eastAsia="zh-CN"/>
              </w:rPr>
              <w:t>1</w:t>
            </w:r>
          </w:p>
        </w:tc>
        <w:tc>
          <w:tcPr>
            <w:tcW w:w="2860" w:type="dxa"/>
            <w:tcBorders>
              <w:top w:val="single" w:color="000000" w:sz="4" w:space="0"/>
              <w:left w:val="single" w:color="000000" w:sz="4" w:space="0"/>
              <w:bottom w:val="single" w:color="000000" w:sz="4" w:space="0"/>
              <w:right w:val="single" w:color="000000" w:sz="4" w:space="0"/>
            </w:tcBorders>
            <w:noWrap w:val="0"/>
            <w:vAlign w:val="center"/>
          </w:tcPr>
          <w:p w14:paraId="4CF29260">
            <w:pPr>
              <w:pStyle w:val="4"/>
              <w:jc w:val="center"/>
              <w:rPr>
                <w:rFonts w:hint="default" w:ascii="仿宋" w:hAnsi="仿宋" w:eastAsia="仿宋" w:cs="仿宋"/>
                <w:sz w:val="28"/>
                <w:szCs w:val="28"/>
                <w:vertAlign w:val="baseline"/>
                <w:lang w:val="en-US" w:eastAsia="zh-CN"/>
              </w:rPr>
            </w:pPr>
            <w:r>
              <w:rPr>
                <w:rFonts w:hint="eastAsia" w:ascii="仿宋" w:hAnsi="仿宋" w:eastAsia="仿宋" w:cs="仿宋"/>
                <w:sz w:val="28"/>
                <w:szCs w:val="28"/>
                <w:vertAlign w:val="baseline"/>
                <w:lang w:val="en-US" w:eastAsia="zh-CN"/>
              </w:rPr>
              <w:t>玻璃药瓶</w:t>
            </w:r>
          </w:p>
        </w:tc>
        <w:tc>
          <w:tcPr>
            <w:tcW w:w="1202" w:type="dxa"/>
            <w:tcBorders>
              <w:top w:val="single" w:color="000000" w:sz="4" w:space="0"/>
              <w:left w:val="single" w:color="000000" w:sz="4" w:space="0"/>
              <w:bottom w:val="single" w:color="000000" w:sz="4" w:space="0"/>
              <w:right w:val="single" w:color="000000" w:sz="4" w:space="0"/>
            </w:tcBorders>
            <w:noWrap w:val="0"/>
            <w:vAlign w:val="center"/>
          </w:tcPr>
          <w:p w14:paraId="61670B80">
            <w:pPr>
              <w:pStyle w:val="4"/>
              <w:jc w:val="center"/>
              <w:rPr>
                <w:rFonts w:hint="eastAsia" w:ascii="仿宋" w:hAnsi="仿宋" w:eastAsia="仿宋" w:cs="仿宋"/>
                <w:sz w:val="28"/>
                <w:szCs w:val="28"/>
                <w:vertAlign w:val="baseline"/>
                <w:lang w:val="en-US" w:eastAsia="zh-CN"/>
              </w:rPr>
            </w:pPr>
            <w:r>
              <w:rPr>
                <w:rFonts w:hint="eastAsia" w:ascii="仿宋" w:hAnsi="仿宋" w:eastAsia="仿宋" w:cs="仿宋"/>
                <w:sz w:val="28"/>
                <w:szCs w:val="28"/>
                <w:vertAlign w:val="baseline"/>
                <w:lang w:val="en-US" w:eastAsia="zh-CN"/>
              </w:rPr>
              <w:t>kg</w:t>
            </w:r>
          </w:p>
        </w:tc>
        <w:tc>
          <w:tcPr>
            <w:tcW w:w="1202" w:type="dxa"/>
            <w:tcBorders>
              <w:top w:val="single" w:color="000000" w:sz="4" w:space="0"/>
              <w:left w:val="single" w:color="000000" w:sz="4" w:space="0"/>
              <w:bottom w:val="single" w:color="000000" w:sz="4" w:space="0"/>
              <w:right w:val="single" w:color="000000" w:sz="4" w:space="0"/>
            </w:tcBorders>
            <w:noWrap w:val="0"/>
            <w:vAlign w:val="center"/>
          </w:tcPr>
          <w:p w14:paraId="76DD30A2">
            <w:pPr>
              <w:pStyle w:val="4"/>
              <w:jc w:val="center"/>
              <w:rPr>
                <w:rFonts w:hint="eastAsia" w:ascii="仿宋" w:hAnsi="仿宋" w:eastAsia="仿宋" w:cs="仿宋"/>
                <w:sz w:val="28"/>
                <w:szCs w:val="28"/>
                <w:vertAlign w:val="baseline"/>
                <w:lang w:val="en-US" w:eastAsia="zh-CN"/>
              </w:rPr>
            </w:pPr>
            <w:r>
              <w:rPr>
                <w:rFonts w:hint="eastAsia" w:ascii="仿宋" w:hAnsi="仿宋" w:eastAsia="仿宋" w:cs="仿宋"/>
                <w:sz w:val="28"/>
                <w:szCs w:val="28"/>
                <w:vertAlign w:val="baseline"/>
                <w:lang w:val="en-US" w:eastAsia="zh-CN"/>
              </w:rPr>
              <w:t>0</w:t>
            </w:r>
          </w:p>
        </w:tc>
        <w:tc>
          <w:tcPr>
            <w:tcW w:w="1202" w:type="dxa"/>
            <w:tcBorders>
              <w:top w:val="single" w:color="000000" w:sz="4" w:space="0"/>
              <w:left w:val="single" w:color="000000" w:sz="4" w:space="0"/>
              <w:bottom w:val="single" w:color="000000" w:sz="4" w:space="0"/>
              <w:right w:val="single" w:color="000000" w:sz="4" w:space="0"/>
            </w:tcBorders>
            <w:noWrap w:val="0"/>
            <w:vAlign w:val="center"/>
          </w:tcPr>
          <w:p w14:paraId="6F350D79">
            <w:pPr>
              <w:pStyle w:val="4"/>
              <w:jc w:val="center"/>
              <w:rPr>
                <w:rFonts w:hint="eastAsia" w:ascii="仿宋" w:hAnsi="仿宋" w:eastAsia="仿宋" w:cs="仿宋"/>
                <w:sz w:val="28"/>
                <w:szCs w:val="28"/>
                <w:vertAlign w:val="baseline"/>
                <w:lang w:val="en-US" w:eastAsia="zh-CN"/>
              </w:rPr>
            </w:pPr>
          </w:p>
        </w:tc>
        <w:tc>
          <w:tcPr>
            <w:tcW w:w="1202" w:type="dxa"/>
            <w:tcBorders>
              <w:top w:val="single" w:color="000000" w:sz="4" w:space="0"/>
              <w:left w:val="single" w:color="000000" w:sz="4" w:space="0"/>
              <w:bottom w:val="single" w:color="000000" w:sz="4" w:space="0"/>
              <w:right w:val="single" w:color="000000" w:sz="4" w:space="0"/>
            </w:tcBorders>
            <w:noWrap w:val="0"/>
            <w:vAlign w:val="center"/>
          </w:tcPr>
          <w:p w14:paraId="4EC7BD3D">
            <w:pPr>
              <w:pStyle w:val="4"/>
              <w:jc w:val="center"/>
              <w:rPr>
                <w:rFonts w:hint="eastAsia" w:ascii="仿宋" w:hAnsi="仿宋" w:eastAsia="仿宋" w:cs="仿宋"/>
                <w:sz w:val="28"/>
                <w:szCs w:val="28"/>
                <w:vertAlign w:val="baseline"/>
                <w:lang w:val="en-US" w:eastAsia="zh-CN"/>
              </w:rPr>
            </w:pPr>
            <w:r>
              <w:rPr>
                <w:rFonts w:hint="eastAsia" w:ascii="仿宋" w:hAnsi="仿宋" w:eastAsia="仿宋" w:cs="仿宋"/>
                <w:sz w:val="28"/>
                <w:szCs w:val="28"/>
                <w:vertAlign w:val="baseline"/>
                <w:lang w:val="en-US" w:eastAsia="zh-CN"/>
              </w:rPr>
              <w:t>不得低于限价</w:t>
            </w:r>
          </w:p>
        </w:tc>
      </w:tr>
      <w:tr w14:paraId="00AE651C">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1124" w:hRule="atLeast"/>
          <w:jc w:val="center"/>
        </w:trPr>
        <w:tc>
          <w:tcPr>
            <w:tcW w:w="851" w:type="dxa"/>
            <w:tcBorders>
              <w:top w:val="single" w:color="000000" w:sz="4" w:space="0"/>
              <w:left w:val="single" w:color="000000" w:sz="4" w:space="0"/>
              <w:bottom w:val="single" w:color="000000" w:sz="4" w:space="0"/>
              <w:right w:val="single" w:color="000000" w:sz="4" w:space="0"/>
            </w:tcBorders>
            <w:noWrap w:val="0"/>
            <w:vAlign w:val="center"/>
          </w:tcPr>
          <w:p w14:paraId="573E5243">
            <w:pPr>
              <w:pStyle w:val="4"/>
              <w:jc w:val="center"/>
              <w:rPr>
                <w:rFonts w:hint="default" w:ascii="仿宋" w:hAnsi="仿宋" w:eastAsia="仿宋" w:cs="仿宋"/>
                <w:sz w:val="28"/>
                <w:szCs w:val="28"/>
                <w:vertAlign w:val="baseline"/>
                <w:lang w:val="en-US" w:eastAsia="zh-CN"/>
              </w:rPr>
            </w:pPr>
            <w:r>
              <w:rPr>
                <w:rFonts w:hint="eastAsia" w:ascii="仿宋" w:hAnsi="仿宋" w:eastAsia="仿宋" w:cs="仿宋"/>
                <w:sz w:val="28"/>
                <w:szCs w:val="28"/>
                <w:vertAlign w:val="baseline"/>
                <w:lang w:val="en-US" w:eastAsia="zh-CN"/>
              </w:rPr>
              <w:t>2</w:t>
            </w:r>
          </w:p>
        </w:tc>
        <w:tc>
          <w:tcPr>
            <w:tcW w:w="2860" w:type="dxa"/>
            <w:tcBorders>
              <w:top w:val="single" w:color="000000" w:sz="4" w:space="0"/>
              <w:left w:val="single" w:color="000000" w:sz="4" w:space="0"/>
              <w:bottom w:val="single" w:color="000000" w:sz="4" w:space="0"/>
              <w:right w:val="single" w:color="000000" w:sz="4" w:space="0"/>
            </w:tcBorders>
            <w:noWrap w:val="0"/>
            <w:vAlign w:val="center"/>
          </w:tcPr>
          <w:p w14:paraId="121CB06A">
            <w:pPr>
              <w:pStyle w:val="4"/>
              <w:jc w:val="center"/>
              <w:rPr>
                <w:rFonts w:hint="eastAsia" w:ascii="仿宋" w:hAnsi="仿宋" w:eastAsia="仿宋" w:cs="仿宋"/>
                <w:sz w:val="28"/>
                <w:szCs w:val="28"/>
                <w:vertAlign w:val="baseline"/>
                <w:lang w:val="en-US" w:eastAsia="zh-CN"/>
              </w:rPr>
            </w:pPr>
            <w:r>
              <w:rPr>
                <w:rFonts w:hint="eastAsia" w:ascii="仿宋" w:hAnsi="仿宋" w:eastAsia="仿宋" w:cs="仿宋"/>
                <w:sz w:val="28"/>
                <w:szCs w:val="28"/>
                <w:vertAlign w:val="baseline"/>
                <w:lang w:val="en-US" w:eastAsia="zh-CN"/>
              </w:rPr>
              <w:t>输液袋（瓶）</w:t>
            </w:r>
          </w:p>
        </w:tc>
        <w:tc>
          <w:tcPr>
            <w:tcW w:w="1202" w:type="dxa"/>
            <w:tcBorders>
              <w:top w:val="single" w:color="000000" w:sz="4" w:space="0"/>
              <w:left w:val="single" w:color="000000" w:sz="4" w:space="0"/>
              <w:bottom w:val="single" w:color="000000" w:sz="4" w:space="0"/>
              <w:right w:val="single" w:color="000000" w:sz="4" w:space="0"/>
            </w:tcBorders>
            <w:noWrap w:val="0"/>
            <w:vAlign w:val="center"/>
          </w:tcPr>
          <w:p w14:paraId="1583B091">
            <w:pPr>
              <w:pStyle w:val="4"/>
              <w:jc w:val="center"/>
              <w:rPr>
                <w:rFonts w:hint="eastAsia" w:ascii="仿宋" w:hAnsi="仿宋" w:eastAsia="仿宋" w:cs="仿宋"/>
                <w:sz w:val="28"/>
                <w:szCs w:val="28"/>
                <w:vertAlign w:val="baseline"/>
                <w:lang w:val="en-US" w:eastAsia="zh-CN"/>
              </w:rPr>
            </w:pPr>
            <w:r>
              <w:rPr>
                <w:rFonts w:hint="eastAsia" w:ascii="仿宋" w:hAnsi="仿宋" w:eastAsia="仿宋" w:cs="仿宋"/>
                <w:sz w:val="28"/>
                <w:szCs w:val="28"/>
                <w:vertAlign w:val="baseline"/>
                <w:lang w:val="en-US" w:eastAsia="zh-CN"/>
              </w:rPr>
              <w:t>kg</w:t>
            </w:r>
          </w:p>
        </w:tc>
        <w:tc>
          <w:tcPr>
            <w:tcW w:w="1202" w:type="dxa"/>
            <w:tcBorders>
              <w:top w:val="single" w:color="000000" w:sz="4" w:space="0"/>
              <w:left w:val="single" w:color="000000" w:sz="4" w:space="0"/>
              <w:bottom w:val="single" w:color="000000" w:sz="4" w:space="0"/>
              <w:right w:val="single" w:color="000000" w:sz="4" w:space="0"/>
            </w:tcBorders>
            <w:noWrap w:val="0"/>
            <w:vAlign w:val="center"/>
          </w:tcPr>
          <w:p w14:paraId="3FDEFA6B">
            <w:pPr>
              <w:pStyle w:val="4"/>
              <w:jc w:val="center"/>
              <w:rPr>
                <w:rFonts w:hint="eastAsia" w:ascii="仿宋" w:hAnsi="仿宋" w:eastAsia="仿宋" w:cs="仿宋"/>
                <w:sz w:val="28"/>
                <w:szCs w:val="28"/>
                <w:vertAlign w:val="baseline"/>
                <w:lang w:val="en-US" w:eastAsia="zh-CN"/>
              </w:rPr>
            </w:pPr>
            <w:r>
              <w:rPr>
                <w:rFonts w:hint="eastAsia" w:ascii="仿宋" w:hAnsi="仿宋" w:eastAsia="仿宋" w:cs="仿宋"/>
                <w:sz w:val="28"/>
                <w:szCs w:val="28"/>
                <w:vertAlign w:val="baseline"/>
                <w:lang w:val="en-US" w:eastAsia="zh-CN"/>
              </w:rPr>
              <w:t>1.3</w:t>
            </w:r>
          </w:p>
        </w:tc>
        <w:tc>
          <w:tcPr>
            <w:tcW w:w="1202" w:type="dxa"/>
            <w:tcBorders>
              <w:top w:val="single" w:color="000000" w:sz="4" w:space="0"/>
              <w:left w:val="single" w:color="000000" w:sz="4" w:space="0"/>
              <w:bottom w:val="single" w:color="000000" w:sz="4" w:space="0"/>
              <w:right w:val="single" w:color="000000" w:sz="4" w:space="0"/>
            </w:tcBorders>
            <w:noWrap w:val="0"/>
            <w:vAlign w:val="center"/>
          </w:tcPr>
          <w:p w14:paraId="062AD687">
            <w:pPr>
              <w:pStyle w:val="4"/>
              <w:jc w:val="center"/>
              <w:rPr>
                <w:rFonts w:hint="eastAsia" w:ascii="仿宋" w:hAnsi="仿宋" w:eastAsia="仿宋" w:cs="仿宋"/>
                <w:sz w:val="28"/>
                <w:szCs w:val="28"/>
                <w:vertAlign w:val="baseline"/>
                <w:lang w:val="en-US" w:eastAsia="zh-CN"/>
              </w:rPr>
            </w:pPr>
          </w:p>
        </w:tc>
        <w:tc>
          <w:tcPr>
            <w:tcW w:w="1202" w:type="dxa"/>
            <w:tcBorders>
              <w:top w:val="single" w:color="000000" w:sz="4" w:space="0"/>
              <w:left w:val="single" w:color="000000" w:sz="4" w:space="0"/>
              <w:bottom w:val="single" w:color="000000" w:sz="4" w:space="0"/>
              <w:right w:val="single" w:color="000000" w:sz="4" w:space="0"/>
            </w:tcBorders>
            <w:noWrap w:val="0"/>
            <w:vAlign w:val="center"/>
          </w:tcPr>
          <w:p w14:paraId="5F40B8C2">
            <w:pPr>
              <w:pStyle w:val="4"/>
              <w:jc w:val="center"/>
              <w:rPr>
                <w:rFonts w:hint="eastAsia" w:ascii="仿宋" w:hAnsi="仿宋" w:eastAsia="仿宋" w:cs="仿宋"/>
                <w:sz w:val="28"/>
                <w:szCs w:val="28"/>
                <w:vertAlign w:val="baseline"/>
                <w:lang w:val="en-US" w:eastAsia="zh-CN"/>
              </w:rPr>
            </w:pPr>
            <w:r>
              <w:rPr>
                <w:rFonts w:hint="eastAsia" w:ascii="仿宋" w:hAnsi="仿宋" w:eastAsia="仿宋" w:cs="仿宋"/>
                <w:sz w:val="28"/>
                <w:szCs w:val="28"/>
                <w:vertAlign w:val="baseline"/>
                <w:lang w:val="en-US" w:eastAsia="zh-CN"/>
              </w:rPr>
              <w:t>不得低于限价</w:t>
            </w:r>
          </w:p>
        </w:tc>
      </w:tr>
      <w:tr w14:paraId="7CCE3DCE">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1124" w:hRule="atLeast"/>
          <w:jc w:val="center"/>
        </w:trPr>
        <w:tc>
          <w:tcPr>
            <w:tcW w:w="851" w:type="dxa"/>
            <w:tcBorders>
              <w:top w:val="single" w:color="000000" w:sz="4" w:space="0"/>
              <w:left w:val="single" w:color="000000" w:sz="4" w:space="0"/>
              <w:bottom w:val="single" w:color="000000" w:sz="4" w:space="0"/>
              <w:right w:val="single" w:color="000000" w:sz="4" w:space="0"/>
            </w:tcBorders>
            <w:noWrap w:val="0"/>
            <w:vAlign w:val="center"/>
          </w:tcPr>
          <w:p w14:paraId="7D928B9A">
            <w:pPr>
              <w:pStyle w:val="4"/>
              <w:jc w:val="center"/>
              <w:rPr>
                <w:rFonts w:hint="default" w:ascii="仿宋" w:hAnsi="仿宋" w:eastAsia="仿宋" w:cs="仿宋"/>
                <w:sz w:val="28"/>
                <w:szCs w:val="28"/>
                <w:vertAlign w:val="baseline"/>
                <w:lang w:val="en-US" w:eastAsia="zh-CN"/>
              </w:rPr>
            </w:pPr>
            <w:r>
              <w:rPr>
                <w:rFonts w:hint="eastAsia" w:ascii="仿宋" w:hAnsi="仿宋" w:eastAsia="仿宋" w:cs="仿宋"/>
                <w:sz w:val="28"/>
                <w:szCs w:val="28"/>
                <w:vertAlign w:val="baseline"/>
                <w:lang w:val="en-US" w:eastAsia="zh-CN"/>
              </w:rPr>
              <w:t>3</w:t>
            </w:r>
          </w:p>
        </w:tc>
        <w:tc>
          <w:tcPr>
            <w:tcW w:w="2860" w:type="dxa"/>
            <w:tcBorders>
              <w:top w:val="single" w:color="000000" w:sz="4" w:space="0"/>
              <w:left w:val="single" w:color="000000" w:sz="4" w:space="0"/>
              <w:bottom w:val="single" w:color="000000" w:sz="4" w:space="0"/>
              <w:right w:val="single" w:color="000000" w:sz="4" w:space="0"/>
            </w:tcBorders>
            <w:noWrap w:val="0"/>
            <w:vAlign w:val="center"/>
          </w:tcPr>
          <w:p w14:paraId="7ACAAB1E">
            <w:pPr>
              <w:pStyle w:val="4"/>
              <w:jc w:val="center"/>
              <w:rPr>
                <w:rFonts w:hint="eastAsia" w:ascii="仿宋" w:hAnsi="仿宋" w:eastAsia="仿宋" w:cs="仿宋"/>
                <w:sz w:val="28"/>
                <w:szCs w:val="28"/>
                <w:vertAlign w:val="baseline"/>
                <w:lang w:val="en-US" w:eastAsia="zh-CN"/>
              </w:rPr>
            </w:pPr>
            <w:r>
              <w:rPr>
                <w:rFonts w:hint="eastAsia" w:ascii="仿宋" w:hAnsi="仿宋" w:eastAsia="仿宋" w:cs="仿宋"/>
                <w:sz w:val="28"/>
                <w:szCs w:val="28"/>
                <w:vertAlign w:val="baseline"/>
                <w:lang w:val="en-US" w:eastAsia="zh-CN"/>
              </w:rPr>
              <w:t>塑料桶（5L/6L）</w:t>
            </w:r>
          </w:p>
        </w:tc>
        <w:tc>
          <w:tcPr>
            <w:tcW w:w="1202" w:type="dxa"/>
            <w:tcBorders>
              <w:top w:val="single" w:color="000000" w:sz="4" w:space="0"/>
              <w:left w:val="single" w:color="000000" w:sz="4" w:space="0"/>
              <w:bottom w:val="single" w:color="000000" w:sz="4" w:space="0"/>
              <w:right w:val="single" w:color="000000" w:sz="4" w:space="0"/>
            </w:tcBorders>
            <w:noWrap w:val="0"/>
            <w:vAlign w:val="center"/>
          </w:tcPr>
          <w:p w14:paraId="088E0E0E">
            <w:pPr>
              <w:pStyle w:val="4"/>
              <w:jc w:val="center"/>
              <w:rPr>
                <w:rFonts w:hint="eastAsia" w:ascii="仿宋" w:hAnsi="仿宋" w:eastAsia="仿宋" w:cs="仿宋"/>
                <w:sz w:val="28"/>
                <w:szCs w:val="28"/>
                <w:vertAlign w:val="baseline"/>
                <w:lang w:val="en-US" w:eastAsia="zh-CN"/>
              </w:rPr>
            </w:pPr>
            <w:r>
              <w:rPr>
                <w:rFonts w:hint="eastAsia" w:ascii="仿宋" w:hAnsi="仿宋" w:eastAsia="仿宋" w:cs="仿宋"/>
                <w:sz w:val="28"/>
                <w:szCs w:val="28"/>
                <w:vertAlign w:val="baseline"/>
                <w:lang w:val="en-US" w:eastAsia="zh-CN"/>
              </w:rPr>
              <w:t>个</w:t>
            </w:r>
          </w:p>
        </w:tc>
        <w:tc>
          <w:tcPr>
            <w:tcW w:w="1202" w:type="dxa"/>
            <w:tcBorders>
              <w:top w:val="single" w:color="000000" w:sz="4" w:space="0"/>
              <w:left w:val="single" w:color="000000" w:sz="4" w:space="0"/>
              <w:bottom w:val="single" w:color="000000" w:sz="4" w:space="0"/>
              <w:right w:val="single" w:color="000000" w:sz="4" w:space="0"/>
            </w:tcBorders>
            <w:noWrap w:val="0"/>
            <w:vAlign w:val="center"/>
          </w:tcPr>
          <w:p w14:paraId="03D24B36">
            <w:pPr>
              <w:pStyle w:val="4"/>
              <w:jc w:val="center"/>
              <w:rPr>
                <w:rFonts w:hint="eastAsia" w:ascii="仿宋" w:hAnsi="仿宋" w:eastAsia="仿宋" w:cs="仿宋"/>
                <w:sz w:val="28"/>
                <w:szCs w:val="28"/>
                <w:vertAlign w:val="baseline"/>
                <w:lang w:val="en-US" w:eastAsia="zh-CN"/>
              </w:rPr>
            </w:pPr>
            <w:r>
              <w:rPr>
                <w:rFonts w:hint="eastAsia" w:ascii="仿宋" w:hAnsi="仿宋" w:eastAsia="仿宋" w:cs="仿宋"/>
                <w:sz w:val="28"/>
                <w:szCs w:val="28"/>
                <w:vertAlign w:val="baseline"/>
                <w:lang w:val="en-US" w:eastAsia="zh-CN"/>
              </w:rPr>
              <w:t>1.2</w:t>
            </w:r>
          </w:p>
        </w:tc>
        <w:tc>
          <w:tcPr>
            <w:tcW w:w="1202" w:type="dxa"/>
            <w:tcBorders>
              <w:top w:val="single" w:color="000000" w:sz="4" w:space="0"/>
              <w:left w:val="single" w:color="000000" w:sz="4" w:space="0"/>
              <w:bottom w:val="single" w:color="000000" w:sz="4" w:space="0"/>
              <w:right w:val="single" w:color="000000" w:sz="4" w:space="0"/>
            </w:tcBorders>
            <w:noWrap w:val="0"/>
            <w:vAlign w:val="center"/>
          </w:tcPr>
          <w:p w14:paraId="33EBD79C">
            <w:pPr>
              <w:pStyle w:val="4"/>
              <w:jc w:val="center"/>
              <w:rPr>
                <w:rFonts w:hint="eastAsia" w:ascii="仿宋" w:hAnsi="仿宋" w:eastAsia="仿宋" w:cs="仿宋"/>
                <w:sz w:val="28"/>
                <w:szCs w:val="28"/>
                <w:vertAlign w:val="baseline"/>
                <w:lang w:val="en-US" w:eastAsia="zh-CN"/>
              </w:rPr>
            </w:pPr>
          </w:p>
        </w:tc>
        <w:tc>
          <w:tcPr>
            <w:tcW w:w="1202" w:type="dxa"/>
            <w:tcBorders>
              <w:top w:val="single" w:color="000000" w:sz="4" w:space="0"/>
              <w:left w:val="single" w:color="000000" w:sz="4" w:space="0"/>
              <w:bottom w:val="single" w:color="000000" w:sz="4" w:space="0"/>
              <w:right w:val="single" w:color="000000" w:sz="4" w:space="0"/>
            </w:tcBorders>
            <w:noWrap w:val="0"/>
            <w:vAlign w:val="center"/>
          </w:tcPr>
          <w:p w14:paraId="2C19136A">
            <w:pPr>
              <w:pStyle w:val="4"/>
              <w:jc w:val="center"/>
              <w:rPr>
                <w:rFonts w:hint="eastAsia" w:ascii="仿宋" w:hAnsi="仿宋" w:eastAsia="仿宋" w:cs="仿宋"/>
                <w:sz w:val="28"/>
                <w:szCs w:val="28"/>
                <w:vertAlign w:val="baseline"/>
                <w:lang w:val="en-US" w:eastAsia="zh-CN"/>
              </w:rPr>
            </w:pPr>
            <w:r>
              <w:rPr>
                <w:rFonts w:hint="eastAsia" w:ascii="仿宋" w:hAnsi="仿宋" w:eastAsia="仿宋" w:cs="仿宋"/>
                <w:sz w:val="28"/>
                <w:szCs w:val="28"/>
                <w:vertAlign w:val="baseline"/>
                <w:lang w:val="en-US" w:eastAsia="zh-CN"/>
              </w:rPr>
              <w:t>不得低于限价</w:t>
            </w:r>
          </w:p>
        </w:tc>
      </w:tr>
      <w:tr w14:paraId="342DC1C3">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1545" w:hRule="atLeast"/>
          <w:jc w:val="center"/>
        </w:trPr>
        <w:tc>
          <w:tcPr>
            <w:tcW w:w="3711" w:type="dxa"/>
            <w:gridSpan w:val="2"/>
            <w:tcBorders>
              <w:top w:val="single" w:color="000000" w:sz="4" w:space="0"/>
              <w:left w:val="single" w:color="000000" w:sz="4" w:space="0"/>
              <w:bottom w:val="single" w:color="auto" w:sz="4" w:space="0"/>
              <w:right w:val="single" w:color="000000" w:sz="4" w:space="0"/>
            </w:tcBorders>
            <w:noWrap w:val="0"/>
            <w:vAlign w:val="center"/>
          </w:tcPr>
          <w:p w14:paraId="5E13B6DD">
            <w:pPr>
              <w:pStyle w:val="4"/>
              <w:jc w:val="center"/>
              <w:rPr>
                <w:rFonts w:hint="default" w:ascii="仿宋" w:hAnsi="仿宋" w:eastAsia="仿宋" w:cs="仿宋"/>
                <w:sz w:val="28"/>
                <w:szCs w:val="28"/>
                <w:vertAlign w:val="baseline"/>
                <w:lang w:val="en-US" w:eastAsia="zh-CN"/>
              </w:rPr>
            </w:pPr>
            <w:r>
              <w:rPr>
                <w:rFonts w:hint="eastAsia" w:ascii="仿宋" w:hAnsi="仿宋" w:eastAsia="仿宋" w:cs="仿宋"/>
                <w:sz w:val="28"/>
                <w:szCs w:val="28"/>
                <w:vertAlign w:val="baseline"/>
                <w:lang w:val="en-US" w:eastAsia="zh-CN"/>
              </w:rPr>
              <w:t>备注</w:t>
            </w:r>
          </w:p>
        </w:tc>
        <w:tc>
          <w:tcPr>
            <w:tcW w:w="1202" w:type="dxa"/>
            <w:tcBorders>
              <w:top w:val="single" w:color="000000" w:sz="4" w:space="0"/>
              <w:left w:val="single" w:color="000000" w:sz="4" w:space="0"/>
              <w:bottom w:val="single" w:color="auto" w:sz="4" w:space="0"/>
              <w:right w:val="single" w:color="000000" w:sz="4" w:space="0"/>
            </w:tcBorders>
            <w:noWrap w:val="0"/>
            <w:vAlign w:val="center"/>
          </w:tcPr>
          <w:p w14:paraId="0EA2CABF">
            <w:pPr>
              <w:pStyle w:val="4"/>
              <w:jc w:val="center"/>
              <w:rPr>
                <w:rFonts w:hint="eastAsia" w:ascii="仿宋" w:hAnsi="仿宋" w:eastAsia="仿宋" w:cs="仿宋"/>
                <w:sz w:val="28"/>
                <w:szCs w:val="28"/>
                <w:vertAlign w:val="baseline"/>
                <w:lang w:val="en-US" w:eastAsia="zh-CN"/>
              </w:rPr>
            </w:pPr>
          </w:p>
        </w:tc>
        <w:tc>
          <w:tcPr>
            <w:tcW w:w="1202" w:type="dxa"/>
            <w:tcBorders>
              <w:top w:val="single" w:color="000000" w:sz="4" w:space="0"/>
              <w:left w:val="single" w:color="000000" w:sz="4" w:space="0"/>
              <w:bottom w:val="single" w:color="auto" w:sz="4" w:space="0"/>
              <w:right w:val="single" w:color="000000" w:sz="4" w:space="0"/>
            </w:tcBorders>
            <w:noWrap w:val="0"/>
            <w:vAlign w:val="center"/>
          </w:tcPr>
          <w:p w14:paraId="395D6D32">
            <w:pPr>
              <w:pStyle w:val="4"/>
              <w:jc w:val="center"/>
              <w:rPr>
                <w:rFonts w:hint="eastAsia" w:ascii="仿宋" w:hAnsi="仿宋" w:eastAsia="仿宋" w:cs="仿宋"/>
                <w:sz w:val="28"/>
                <w:szCs w:val="28"/>
                <w:vertAlign w:val="baseline"/>
                <w:lang w:val="en-US" w:eastAsia="zh-CN"/>
              </w:rPr>
            </w:pPr>
          </w:p>
        </w:tc>
        <w:tc>
          <w:tcPr>
            <w:tcW w:w="1202" w:type="dxa"/>
            <w:tcBorders>
              <w:top w:val="single" w:color="000000" w:sz="4" w:space="0"/>
              <w:left w:val="single" w:color="000000" w:sz="4" w:space="0"/>
              <w:bottom w:val="single" w:color="auto" w:sz="4" w:space="0"/>
              <w:right w:val="single" w:color="000000" w:sz="4" w:space="0"/>
            </w:tcBorders>
            <w:noWrap w:val="0"/>
            <w:vAlign w:val="center"/>
          </w:tcPr>
          <w:p w14:paraId="2DA67900">
            <w:pPr>
              <w:pStyle w:val="4"/>
              <w:jc w:val="center"/>
              <w:rPr>
                <w:rFonts w:hint="eastAsia" w:ascii="仿宋" w:hAnsi="仿宋" w:eastAsia="仿宋" w:cs="仿宋"/>
                <w:sz w:val="28"/>
                <w:szCs w:val="28"/>
                <w:vertAlign w:val="baseline"/>
                <w:lang w:val="en-US" w:eastAsia="zh-CN"/>
              </w:rPr>
            </w:pPr>
          </w:p>
        </w:tc>
        <w:tc>
          <w:tcPr>
            <w:tcW w:w="1202" w:type="dxa"/>
            <w:tcBorders>
              <w:top w:val="single" w:color="000000" w:sz="4" w:space="0"/>
              <w:left w:val="single" w:color="000000" w:sz="4" w:space="0"/>
              <w:bottom w:val="single" w:color="auto" w:sz="4" w:space="0"/>
              <w:right w:val="single" w:color="000000" w:sz="4" w:space="0"/>
            </w:tcBorders>
            <w:noWrap w:val="0"/>
            <w:vAlign w:val="center"/>
          </w:tcPr>
          <w:p w14:paraId="718C3C71">
            <w:pPr>
              <w:pStyle w:val="4"/>
              <w:jc w:val="center"/>
              <w:rPr>
                <w:rFonts w:hint="eastAsia" w:ascii="仿宋" w:hAnsi="仿宋" w:eastAsia="仿宋" w:cs="仿宋"/>
                <w:sz w:val="28"/>
                <w:szCs w:val="28"/>
                <w:vertAlign w:val="baseline"/>
                <w:lang w:val="en-US" w:eastAsia="zh-CN"/>
              </w:rPr>
            </w:pPr>
          </w:p>
        </w:tc>
      </w:tr>
    </w:tbl>
    <w:p w14:paraId="5B5AD7D6">
      <w:pPr>
        <w:pStyle w:val="4"/>
        <w:keepNext w:val="0"/>
        <w:keepLines w:val="0"/>
        <w:pageBreakBefore w:val="0"/>
        <w:numPr>
          <w:ilvl w:val="0"/>
          <w:numId w:val="0"/>
        </w:numPr>
        <w:kinsoku/>
        <w:wordWrap/>
        <w:overflowPunct/>
        <w:topLinePunct w:val="0"/>
        <w:autoSpaceDE/>
        <w:autoSpaceDN/>
        <w:bidi w:val="0"/>
        <w:adjustRightInd/>
        <w:snapToGrid/>
        <w:spacing w:line="520" w:lineRule="exact"/>
        <w:ind w:firstLine="640" w:firstLineChars="200"/>
        <w:jc w:val="both"/>
        <w:textAlignment w:val="auto"/>
        <w:rPr>
          <w:rFonts w:hint="eastAsia" w:ascii="仿宋" w:hAnsi="仿宋" w:eastAsia="仿宋" w:cs="仿宋"/>
          <w:color w:val="000000" w:themeColor="text1"/>
          <w:sz w:val="32"/>
          <w:szCs w:val="32"/>
          <w:highlight w:val="none"/>
          <w:lang w:val="en-US" w:eastAsia="zh-CN"/>
          <w14:textFill>
            <w14:solidFill>
              <w14:schemeClr w14:val="tx1"/>
            </w14:solidFill>
          </w14:textFill>
        </w:rPr>
      </w:pPr>
      <w:r>
        <w:rPr>
          <w:rFonts w:hint="eastAsia" w:ascii="仿宋" w:hAnsi="仿宋" w:eastAsia="仿宋" w:cs="仿宋"/>
          <w:sz w:val="32"/>
          <w:szCs w:val="32"/>
          <w:vertAlign w:val="baseline"/>
          <w:lang w:val="en-US" w:eastAsia="zh-CN"/>
        </w:rPr>
        <w:t>注：</w:t>
      </w:r>
      <w:r>
        <w:rPr>
          <w:rFonts w:hint="eastAsia" w:ascii="仿宋" w:hAnsi="仿宋" w:eastAsia="仿宋" w:cs="仿宋"/>
          <w:color w:val="000000" w:themeColor="text1"/>
          <w:sz w:val="32"/>
          <w:szCs w:val="32"/>
          <w:highlight w:val="none"/>
          <w:lang w:val="en-US" w:eastAsia="zh-CN"/>
          <w14:textFill>
            <w14:solidFill>
              <w14:schemeClr w14:val="tx1"/>
            </w14:solidFill>
          </w14:textFill>
        </w:rPr>
        <w:t>1.本报价为含税全包价，包含运输、人工、设备、税费、台账管理、合规处置、增值服务等全部费用；​</w:t>
      </w:r>
    </w:p>
    <w:p w14:paraId="06A9985C">
      <w:pPr>
        <w:pStyle w:val="4"/>
        <w:keepNext w:val="0"/>
        <w:keepLines w:val="0"/>
        <w:pageBreakBefore w:val="0"/>
        <w:numPr>
          <w:ilvl w:val="0"/>
          <w:numId w:val="0"/>
        </w:numPr>
        <w:kinsoku/>
        <w:wordWrap/>
        <w:overflowPunct/>
        <w:topLinePunct w:val="0"/>
        <w:autoSpaceDE/>
        <w:autoSpaceDN/>
        <w:bidi w:val="0"/>
        <w:adjustRightInd/>
        <w:snapToGrid/>
        <w:spacing w:line="520" w:lineRule="exact"/>
        <w:ind w:firstLine="640" w:firstLineChars="200"/>
        <w:jc w:val="both"/>
        <w:textAlignment w:val="auto"/>
        <w:rPr>
          <w:rFonts w:hint="eastAsia" w:ascii="仿宋" w:hAnsi="仿宋" w:eastAsia="仿宋" w:cs="仿宋"/>
          <w:color w:val="000000" w:themeColor="text1"/>
          <w:sz w:val="32"/>
          <w:szCs w:val="32"/>
          <w:highlight w:val="none"/>
          <w:lang w:val="en-US" w:eastAsia="zh-CN"/>
          <w14:textFill>
            <w14:solidFill>
              <w14:schemeClr w14:val="tx1"/>
            </w14:solidFill>
          </w14:textFill>
        </w:rPr>
      </w:pPr>
      <w:r>
        <w:rPr>
          <w:rFonts w:hint="eastAsia" w:ascii="仿宋" w:hAnsi="仿宋" w:eastAsia="仿宋" w:cs="仿宋"/>
          <w:color w:val="000000" w:themeColor="text1"/>
          <w:sz w:val="32"/>
          <w:szCs w:val="32"/>
          <w:highlight w:val="none"/>
          <w:lang w:val="en-US" w:eastAsia="zh-CN"/>
          <w14:textFill>
            <w14:solidFill>
              <w14:schemeClr w14:val="tx1"/>
            </w14:solidFill>
          </w14:textFill>
        </w:rPr>
        <w:t>2.本报价完全响应采购文件所有要求，无偏离、无附加条件；​</w:t>
      </w:r>
    </w:p>
    <w:p w14:paraId="145757E3">
      <w:pPr>
        <w:pStyle w:val="4"/>
        <w:keepNext w:val="0"/>
        <w:keepLines w:val="0"/>
        <w:pageBreakBefore w:val="0"/>
        <w:numPr>
          <w:ilvl w:val="0"/>
          <w:numId w:val="0"/>
        </w:numPr>
        <w:kinsoku/>
        <w:wordWrap/>
        <w:overflowPunct/>
        <w:topLinePunct w:val="0"/>
        <w:autoSpaceDE/>
        <w:autoSpaceDN/>
        <w:bidi w:val="0"/>
        <w:adjustRightInd/>
        <w:snapToGrid/>
        <w:spacing w:line="520" w:lineRule="exact"/>
        <w:ind w:firstLine="640" w:firstLineChars="200"/>
        <w:jc w:val="both"/>
        <w:textAlignment w:val="auto"/>
        <w:rPr>
          <w:rFonts w:hint="eastAsia" w:ascii="仿宋" w:hAnsi="仿宋" w:eastAsia="仿宋" w:cs="仿宋"/>
          <w:color w:val="000000" w:themeColor="text1"/>
          <w:sz w:val="32"/>
          <w:szCs w:val="32"/>
          <w:highlight w:val="none"/>
          <w:lang w:val="en-US" w:eastAsia="zh-CN"/>
          <w14:textFill>
            <w14:solidFill>
              <w14:schemeClr w14:val="tx1"/>
            </w14:solidFill>
          </w14:textFill>
        </w:rPr>
      </w:pPr>
      <w:r>
        <w:rPr>
          <w:rFonts w:hint="eastAsia" w:ascii="仿宋" w:hAnsi="仿宋" w:eastAsia="仿宋" w:cs="仿宋"/>
          <w:color w:val="000000" w:themeColor="text1"/>
          <w:sz w:val="32"/>
          <w:szCs w:val="32"/>
          <w:highlight w:val="none"/>
          <w:lang w:val="en-US" w:eastAsia="zh-CN"/>
          <w14:textFill>
            <w14:solidFill>
              <w14:schemeClr w14:val="tx1"/>
            </w14:solidFill>
          </w14:textFill>
        </w:rPr>
        <w:t>3.各品类报价不得低于对应最低控制价，任意一项低于限价视为整体报价无效；​</w:t>
      </w:r>
    </w:p>
    <w:p w14:paraId="775C33C3">
      <w:pPr>
        <w:pStyle w:val="4"/>
        <w:keepNext w:val="0"/>
        <w:keepLines w:val="0"/>
        <w:pageBreakBefore w:val="0"/>
        <w:numPr>
          <w:ilvl w:val="0"/>
          <w:numId w:val="0"/>
        </w:numPr>
        <w:kinsoku/>
        <w:wordWrap/>
        <w:overflowPunct/>
        <w:topLinePunct w:val="0"/>
        <w:autoSpaceDE/>
        <w:autoSpaceDN/>
        <w:bidi w:val="0"/>
        <w:adjustRightInd/>
        <w:snapToGrid/>
        <w:spacing w:line="520" w:lineRule="exact"/>
        <w:ind w:firstLine="640" w:firstLineChars="200"/>
        <w:jc w:val="both"/>
        <w:textAlignment w:val="auto"/>
        <w:rPr>
          <w:rFonts w:hint="eastAsia" w:ascii="仿宋" w:hAnsi="仿宋" w:eastAsia="仿宋" w:cs="仿宋"/>
          <w:color w:val="000000" w:themeColor="text1"/>
          <w:sz w:val="32"/>
          <w:szCs w:val="32"/>
          <w:highlight w:val="none"/>
          <w:lang w:val="en-US" w:eastAsia="zh-CN"/>
          <w14:textFill>
            <w14:solidFill>
              <w14:schemeClr w14:val="tx1"/>
            </w14:solidFill>
          </w14:textFill>
        </w:rPr>
      </w:pPr>
      <w:r>
        <w:rPr>
          <w:rFonts w:hint="eastAsia" w:ascii="仿宋" w:hAnsi="仿宋" w:eastAsia="仿宋" w:cs="仿宋"/>
          <w:color w:val="000000" w:themeColor="text1"/>
          <w:sz w:val="32"/>
          <w:szCs w:val="32"/>
          <w:highlight w:val="none"/>
          <w:lang w:val="en-US" w:eastAsia="zh-CN"/>
          <w14:textFill>
            <w14:solidFill>
              <w14:schemeClr w14:val="tx1"/>
            </w14:solidFill>
          </w14:textFill>
        </w:rPr>
        <w:t>4.供应商自行承担市场价格波动、产量浮动等全部经营风险。</w:t>
      </w:r>
    </w:p>
    <w:p w14:paraId="3422119C">
      <w:pPr>
        <w:pStyle w:val="4"/>
        <w:ind w:left="1280" w:hanging="1280" w:hangingChars="400"/>
        <w:jc w:val="both"/>
        <w:rPr>
          <w:rFonts w:hint="eastAsia" w:ascii="仿宋" w:hAnsi="仿宋" w:eastAsia="仿宋" w:cs="仿宋"/>
          <w:sz w:val="32"/>
          <w:szCs w:val="32"/>
          <w:vertAlign w:val="baseline"/>
          <w:lang w:val="en-US" w:eastAsia="zh-CN"/>
        </w:rPr>
      </w:pPr>
      <w:r>
        <w:rPr>
          <w:rFonts w:hint="eastAsia" w:ascii="仿宋" w:hAnsi="仿宋" w:eastAsia="仿宋" w:cs="仿宋"/>
          <w:sz w:val="32"/>
          <w:szCs w:val="32"/>
          <w:vertAlign w:val="baseline"/>
          <w:lang w:val="en-US" w:eastAsia="zh-CN"/>
        </w:rPr>
        <w:t>单位全称：</w:t>
      </w:r>
    </w:p>
    <w:p w14:paraId="2254D4B2">
      <w:pPr>
        <w:pStyle w:val="4"/>
        <w:jc w:val="both"/>
        <w:rPr>
          <w:rFonts w:hint="eastAsia" w:ascii="仿宋" w:hAnsi="仿宋" w:eastAsia="仿宋" w:cs="仿宋"/>
          <w:sz w:val="32"/>
          <w:szCs w:val="32"/>
          <w:vertAlign w:val="baseline"/>
          <w:lang w:val="en-US" w:eastAsia="zh-CN"/>
        </w:rPr>
      </w:pPr>
      <w:r>
        <w:rPr>
          <w:rFonts w:hint="eastAsia" w:ascii="仿宋" w:hAnsi="仿宋" w:eastAsia="仿宋" w:cs="仿宋"/>
          <w:sz w:val="32"/>
          <w:szCs w:val="32"/>
          <w:vertAlign w:val="baseline"/>
          <w:lang w:val="en-US" w:eastAsia="zh-CN"/>
        </w:rPr>
        <w:t>签字：</w:t>
      </w:r>
    </w:p>
    <w:p w14:paraId="397F81F0">
      <w:pPr>
        <w:pStyle w:val="4"/>
        <w:jc w:val="both"/>
        <w:rPr>
          <w:rFonts w:hint="default" w:ascii="仿宋" w:hAnsi="仿宋" w:eastAsia="仿宋" w:cs="仿宋"/>
          <w:sz w:val="32"/>
          <w:szCs w:val="32"/>
          <w:vertAlign w:val="baseline"/>
          <w:lang w:val="en-US" w:eastAsia="zh-CN"/>
        </w:rPr>
        <w:sectPr>
          <w:footerReference r:id="rId4" w:type="default"/>
          <w:pgSz w:w="11906" w:h="16838"/>
          <w:pgMar w:top="1270" w:right="1800" w:bottom="1100" w:left="1800" w:header="851" w:footer="992" w:gutter="0"/>
          <w:cols w:space="425" w:num="1"/>
          <w:docGrid w:type="lines" w:linePitch="312" w:charSpace="0"/>
        </w:sectPr>
      </w:pPr>
      <w:r>
        <w:rPr>
          <w:rFonts w:hint="eastAsia" w:ascii="仿宋" w:hAnsi="仿宋" w:eastAsia="仿宋" w:cs="仿宋"/>
          <w:sz w:val="32"/>
          <w:szCs w:val="32"/>
          <w:vertAlign w:val="baseline"/>
          <w:lang w:val="en-US" w:eastAsia="zh-CN"/>
        </w:rPr>
        <w:t xml:space="preserve">                       </w:t>
      </w:r>
      <w:bookmarkStart w:id="0" w:name="_GoBack"/>
      <w:bookmarkEnd w:id="0"/>
      <w:r>
        <w:rPr>
          <w:rFonts w:hint="eastAsia" w:ascii="仿宋" w:hAnsi="仿宋" w:eastAsia="仿宋" w:cs="仿宋"/>
          <w:sz w:val="32"/>
          <w:szCs w:val="32"/>
          <w:vertAlign w:val="baseline"/>
          <w:lang w:val="en-US" w:eastAsia="zh-CN"/>
        </w:rPr>
        <w:t xml:space="preserve">  年   月   日     </w:t>
      </w:r>
    </w:p>
    <w:p w14:paraId="40F38EAD">
      <w:pPr>
        <w:pStyle w:val="5"/>
        <w:keepNext w:val="0"/>
        <w:keepLines w:val="0"/>
        <w:pageBreakBefore w:val="0"/>
        <w:widowControl/>
        <w:shd w:val="clear" w:color="auto" w:fill="FFFFFF"/>
        <w:kinsoku/>
        <w:wordWrap/>
        <w:overflowPunct/>
        <w:topLinePunct w:val="0"/>
        <w:autoSpaceDE/>
        <w:autoSpaceDN/>
        <w:bidi w:val="0"/>
        <w:adjustRightInd/>
        <w:snapToGrid/>
        <w:spacing w:before="0" w:beforeAutospacing="0" w:after="0" w:afterAutospacing="0" w:line="520" w:lineRule="exact"/>
        <w:ind w:firstLine="0"/>
        <w:jc w:val="both"/>
        <w:textAlignment w:val="baseline"/>
        <w:rPr>
          <w:rFonts w:hint="eastAsia" w:ascii="仿宋_GB2312" w:hAnsi="仿宋_GB2312" w:eastAsia="仿宋_GB2312" w:cs="仿宋_GB2312"/>
          <w:b/>
          <w:bCs/>
          <w:color w:val="383838"/>
          <w:sz w:val="32"/>
          <w:szCs w:val="32"/>
          <w:highlight w:val="none"/>
          <w:lang w:val="en-US" w:eastAsia="zh-CN"/>
        </w:rPr>
      </w:pPr>
      <w:r>
        <w:rPr>
          <w:rFonts w:hint="eastAsia" w:ascii="仿宋" w:hAnsi="仿宋" w:eastAsia="仿宋" w:cs="仿宋"/>
          <w:b/>
          <w:bCs/>
          <w:color w:val="000000" w:themeColor="text1"/>
          <w:sz w:val="32"/>
          <w:szCs w:val="32"/>
          <w:highlight w:val="none"/>
          <w:lang w:val="en-US" w:eastAsia="zh-CN"/>
          <w14:textFill>
            <w14:solidFill>
              <w14:schemeClr w14:val="tx1"/>
            </w14:solidFill>
          </w14:textFill>
        </w:rPr>
        <w:t xml:space="preserve">附件4  </w:t>
      </w:r>
      <w:r>
        <w:rPr>
          <w:rFonts w:hint="eastAsia" w:ascii="仿宋_GB2312" w:hAnsi="仿宋_GB2312" w:eastAsia="仿宋_GB2312" w:cs="仿宋_GB2312"/>
          <w:b/>
          <w:bCs/>
          <w:color w:val="383838"/>
          <w:sz w:val="32"/>
          <w:szCs w:val="32"/>
          <w:highlight w:val="none"/>
          <w:lang w:val="en-US" w:eastAsia="zh-CN"/>
        </w:rPr>
        <w:t>评审方法及标准</w:t>
      </w:r>
    </w:p>
    <w:p w14:paraId="560A5A05">
      <w:pPr>
        <w:pStyle w:val="5"/>
        <w:keepNext w:val="0"/>
        <w:keepLines w:val="0"/>
        <w:pageBreakBefore w:val="0"/>
        <w:widowControl/>
        <w:shd w:val="clear" w:color="auto" w:fill="FFFFFF"/>
        <w:kinsoku/>
        <w:wordWrap/>
        <w:overflowPunct/>
        <w:topLinePunct w:val="0"/>
        <w:autoSpaceDE/>
        <w:autoSpaceDN/>
        <w:bidi w:val="0"/>
        <w:adjustRightInd/>
        <w:snapToGrid/>
        <w:spacing w:before="0" w:beforeAutospacing="0" w:after="0" w:afterAutospacing="0" w:line="520" w:lineRule="exact"/>
        <w:ind w:firstLine="0"/>
        <w:textAlignment w:val="baseline"/>
        <w:rPr>
          <w:rFonts w:hint="eastAsia" w:ascii="仿宋_GB2312" w:hAnsi="仿宋_GB2312" w:eastAsia="仿宋_GB2312" w:cs="仿宋_GB2312"/>
          <w:color w:val="383838"/>
          <w:sz w:val="32"/>
          <w:szCs w:val="32"/>
          <w:highlight w:val="none"/>
          <w:lang w:val="en-US" w:eastAsia="zh-CN"/>
        </w:rPr>
      </w:pPr>
      <w:r>
        <w:rPr>
          <w:rFonts w:hint="eastAsia" w:ascii="仿宋_GB2312" w:hAnsi="仿宋_GB2312" w:eastAsia="仿宋_GB2312" w:cs="仿宋_GB2312"/>
          <w:color w:val="383838"/>
          <w:sz w:val="32"/>
          <w:szCs w:val="32"/>
          <w:highlight w:val="none"/>
          <w:lang w:val="en-US" w:eastAsia="zh-CN"/>
        </w:rPr>
        <w:t>评审方法：综合评分法</w:t>
      </w:r>
    </w:p>
    <w:tbl>
      <w:tblPr>
        <w:tblStyle w:val="6"/>
        <w:tblW w:w="9898" w:type="dxa"/>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1377"/>
        <w:gridCol w:w="7272"/>
        <w:gridCol w:w="1249"/>
      </w:tblGrid>
      <w:tr w14:paraId="5A79162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770" w:hRule="atLeast"/>
          <w:jc w:val="center"/>
        </w:trPr>
        <w:tc>
          <w:tcPr>
            <w:tcW w:w="1377" w:type="dxa"/>
            <w:noWrap w:val="0"/>
            <w:vAlign w:val="center"/>
          </w:tcPr>
          <w:p w14:paraId="6C919E6C">
            <w:pPr>
              <w:spacing w:line="360" w:lineRule="auto"/>
              <w:jc w:val="center"/>
              <w:rPr>
                <w:rFonts w:hint="eastAsia" w:ascii="仿宋_GB2312" w:hAnsi="仿宋_GB2312" w:eastAsia="仿宋_GB2312" w:cs="仿宋_GB2312"/>
                <w:sz w:val="28"/>
                <w:szCs w:val="28"/>
                <w:highlight w:val="none"/>
                <w:lang w:val="en-US" w:eastAsia="zh-CN"/>
              </w:rPr>
            </w:pPr>
            <w:r>
              <w:rPr>
                <w:rFonts w:hint="eastAsia" w:ascii="仿宋_GB2312" w:hAnsi="仿宋_GB2312" w:eastAsia="仿宋_GB2312" w:cs="仿宋_GB2312"/>
                <w:sz w:val="28"/>
                <w:szCs w:val="28"/>
                <w:highlight w:val="none"/>
              </w:rPr>
              <w:t>评</w:t>
            </w:r>
            <w:r>
              <w:rPr>
                <w:rFonts w:hint="eastAsia" w:ascii="仿宋_GB2312" w:hAnsi="仿宋_GB2312" w:eastAsia="仿宋_GB2312" w:cs="仿宋_GB2312"/>
                <w:sz w:val="28"/>
                <w:szCs w:val="28"/>
                <w:highlight w:val="none"/>
                <w:lang w:val="en-US" w:eastAsia="zh-CN"/>
              </w:rPr>
              <w:t>审</w:t>
            </w:r>
            <w:r>
              <w:rPr>
                <w:rFonts w:hint="eastAsia" w:ascii="仿宋_GB2312" w:hAnsi="仿宋_GB2312" w:eastAsia="仿宋_GB2312" w:cs="仿宋_GB2312"/>
                <w:sz w:val="28"/>
                <w:szCs w:val="28"/>
                <w:highlight w:val="none"/>
              </w:rPr>
              <w:t>因素</w:t>
            </w:r>
          </w:p>
        </w:tc>
        <w:tc>
          <w:tcPr>
            <w:tcW w:w="7272" w:type="dxa"/>
            <w:noWrap w:val="0"/>
            <w:vAlign w:val="center"/>
          </w:tcPr>
          <w:p w14:paraId="391D8128">
            <w:pPr>
              <w:spacing w:line="360" w:lineRule="auto"/>
              <w:ind w:firstLine="240"/>
              <w:jc w:val="center"/>
              <w:rPr>
                <w:rFonts w:hint="eastAsia" w:ascii="仿宋_GB2312" w:hAnsi="仿宋_GB2312" w:eastAsia="仿宋_GB2312" w:cs="仿宋_GB2312"/>
                <w:sz w:val="28"/>
                <w:szCs w:val="28"/>
                <w:highlight w:val="none"/>
                <w:lang w:eastAsia="zh-CN"/>
              </w:rPr>
            </w:pPr>
            <w:r>
              <w:rPr>
                <w:rFonts w:hint="eastAsia" w:ascii="仿宋_GB2312" w:hAnsi="仿宋_GB2312" w:eastAsia="仿宋_GB2312" w:cs="仿宋_GB2312"/>
                <w:sz w:val="28"/>
                <w:szCs w:val="28"/>
                <w:highlight w:val="none"/>
                <w:lang w:val="en-US" w:eastAsia="zh-CN"/>
              </w:rPr>
              <w:t>评审标准</w:t>
            </w:r>
          </w:p>
        </w:tc>
        <w:tc>
          <w:tcPr>
            <w:tcW w:w="1249" w:type="dxa"/>
            <w:noWrap w:val="0"/>
            <w:vAlign w:val="center"/>
          </w:tcPr>
          <w:p w14:paraId="01BAE229">
            <w:pPr>
              <w:tabs>
                <w:tab w:val="left" w:pos="-540"/>
                <w:tab w:val="left" w:pos="2880"/>
                <w:tab w:val="left" w:pos="3600"/>
                <w:tab w:val="left" w:pos="4320"/>
                <w:tab w:val="center" w:pos="4433"/>
              </w:tabs>
              <w:autoSpaceDE w:val="0"/>
              <w:autoSpaceDN w:val="0"/>
              <w:adjustRightInd w:val="0"/>
              <w:spacing w:line="500" w:lineRule="exact"/>
              <w:jc w:val="center"/>
              <w:rPr>
                <w:rFonts w:hint="eastAsia" w:ascii="仿宋_GB2312" w:hAnsi="仿宋_GB2312" w:eastAsia="仿宋_GB2312" w:cs="仿宋_GB2312"/>
                <w:sz w:val="28"/>
                <w:szCs w:val="28"/>
                <w:highlight w:val="none"/>
                <w:lang w:val="zh-CN"/>
              </w:rPr>
            </w:pPr>
            <w:r>
              <w:rPr>
                <w:rFonts w:hint="eastAsia" w:ascii="仿宋_GB2312" w:hAnsi="仿宋_GB2312" w:eastAsia="仿宋_GB2312" w:cs="仿宋_GB2312"/>
                <w:sz w:val="28"/>
                <w:szCs w:val="28"/>
                <w:highlight w:val="none"/>
                <w:lang w:val="zh-CN"/>
              </w:rPr>
              <w:t>分值</w:t>
            </w:r>
          </w:p>
        </w:tc>
      </w:tr>
      <w:tr w14:paraId="566C09A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266" w:hRule="atLeast"/>
          <w:jc w:val="center"/>
        </w:trPr>
        <w:tc>
          <w:tcPr>
            <w:tcW w:w="1377" w:type="dxa"/>
            <w:shd w:val="clear" w:color="auto" w:fill="auto"/>
            <w:noWrap w:val="0"/>
            <w:vAlign w:val="center"/>
          </w:tcPr>
          <w:p w14:paraId="49887752">
            <w:pPr>
              <w:spacing w:line="360" w:lineRule="auto"/>
              <w:jc w:val="center"/>
              <w:rPr>
                <w:rFonts w:hint="eastAsia" w:ascii="仿宋_GB2312" w:hAnsi="仿宋_GB2312" w:eastAsia="仿宋_GB2312" w:cs="仿宋_GB2312"/>
                <w:kern w:val="2"/>
                <w:sz w:val="28"/>
                <w:szCs w:val="28"/>
                <w:highlight w:val="none"/>
                <w:lang w:val="en-US" w:eastAsia="zh-CN" w:bidi="ar-SA"/>
              </w:rPr>
            </w:pPr>
            <w:r>
              <w:rPr>
                <w:rFonts w:hint="eastAsia" w:ascii="仿宋_GB2312" w:hAnsi="仿宋_GB2312" w:eastAsia="仿宋_GB2312" w:cs="仿宋_GB2312"/>
                <w:kern w:val="2"/>
                <w:sz w:val="28"/>
                <w:szCs w:val="28"/>
                <w:highlight w:val="none"/>
                <w:lang w:val="en-US" w:eastAsia="zh-CN" w:bidi="ar-SA"/>
              </w:rPr>
              <w:t>报价</w:t>
            </w:r>
          </w:p>
        </w:tc>
        <w:tc>
          <w:tcPr>
            <w:tcW w:w="7272" w:type="dxa"/>
            <w:shd w:val="clear" w:color="auto" w:fill="auto"/>
            <w:noWrap w:val="0"/>
            <w:vAlign w:val="center"/>
          </w:tcPr>
          <w:p w14:paraId="5C4BAEF6">
            <w:pPr>
              <w:keepNext w:val="0"/>
              <w:keepLines w:val="0"/>
              <w:pageBreakBefore w:val="0"/>
              <w:widowControl w:val="0"/>
              <w:tabs>
                <w:tab w:val="left" w:pos="-540"/>
                <w:tab w:val="left" w:pos="2880"/>
                <w:tab w:val="left" w:pos="3600"/>
                <w:tab w:val="left" w:pos="4320"/>
                <w:tab w:val="center" w:pos="4433"/>
              </w:tabs>
              <w:kinsoku/>
              <w:wordWrap/>
              <w:overflowPunct/>
              <w:topLinePunct w:val="0"/>
              <w:autoSpaceDE w:val="0"/>
              <w:autoSpaceDN w:val="0"/>
              <w:bidi w:val="0"/>
              <w:adjustRightInd w:val="0"/>
              <w:snapToGrid/>
              <w:spacing w:line="320" w:lineRule="exact"/>
              <w:jc w:val="left"/>
              <w:textAlignment w:val="auto"/>
              <w:rPr>
                <w:rFonts w:hint="eastAsia" w:ascii="仿宋_GB2312" w:hAnsi="仿宋_GB2312" w:eastAsia="仿宋_GB2312" w:cs="仿宋_GB2312"/>
                <w:kern w:val="2"/>
                <w:sz w:val="28"/>
                <w:szCs w:val="28"/>
                <w:highlight w:val="none"/>
                <w:lang w:val="en-US" w:eastAsia="zh-CN" w:bidi="ar-SA"/>
              </w:rPr>
            </w:pPr>
            <w:r>
              <w:rPr>
                <w:rFonts w:hint="eastAsia" w:ascii="仿宋_GB2312" w:hAnsi="仿宋_GB2312" w:eastAsia="仿宋_GB2312" w:cs="仿宋_GB2312"/>
                <w:kern w:val="2"/>
                <w:sz w:val="28"/>
                <w:szCs w:val="28"/>
                <w:highlight w:val="none"/>
                <w:lang w:val="en-US" w:eastAsia="zh-CN" w:bidi="ar-SA"/>
              </w:rPr>
              <w:t>在全部有效报价中，取最高有效总报价为基准价，得满分30分；其他供应商价格得分=（供应商有效总报价÷最高有效总报价）×30，得分保留两位小数。所有报价不得低于各品类最低控制价，否则作废标处理。</w:t>
            </w:r>
          </w:p>
        </w:tc>
        <w:tc>
          <w:tcPr>
            <w:tcW w:w="1249" w:type="dxa"/>
            <w:shd w:val="clear" w:color="auto" w:fill="auto"/>
            <w:noWrap w:val="0"/>
            <w:vAlign w:val="center"/>
          </w:tcPr>
          <w:p w14:paraId="2459BCC3">
            <w:pPr>
              <w:tabs>
                <w:tab w:val="left" w:pos="-540"/>
                <w:tab w:val="left" w:pos="2880"/>
                <w:tab w:val="left" w:pos="3600"/>
                <w:tab w:val="left" w:pos="4320"/>
                <w:tab w:val="center" w:pos="4433"/>
              </w:tabs>
              <w:autoSpaceDE w:val="0"/>
              <w:autoSpaceDN w:val="0"/>
              <w:adjustRightInd w:val="0"/>
              <w:spacing w:line="500" w:lineRule="exact"/>
              <w:jc w:val="center"/>
              <w:rPr>
                <w:rFonts w:hint="default" w:ascii="仿宋_GB2312" w:hAnsi="仿宋_GB2312" w:eastAsia="仿宋_GB2312" w:cs="仿宋_GB2312"/>
                <w:kern w:val="2"/>
                <w:sz w:val="28"/>
                <w:szCs w:val="28"/>
                <w:highlight w:val="none"/>
                <w:lang w:val="en-US" w:eastAsia="zh-CN" w:bidi="ar-SA"/>
              </w:rPr>
            </w:pPr>
            <w:r>
              <w:rPr>
                <w:rFonts w:hint="eastAsia" w:ascii="仿宋_GB2312" w:hAnsi="仿宋_GB2312" w:eastAsia="仿宋_GB2312" w:cs="仿宋_GB2312"/>
                <w:kern w:val="2"/>
                <w:sz w:val="28"/>
                <w:szCs w:val="28"/>
                <w:highlight w:val="none"/>
                <w:lang w:val="en-US" w:eastAsia="zh-CN" w:bidi="ar-SA"/>
              </w:rPr>
              <w:t>30</w:t>
            </w:r>
          </w:p>
        </w:tc>
      </w:tr>
      <w:tr w14:paraId="2CEA963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564" w:hRule="atLeast"/>
          <w:jc w:val="center"/>
        </w:trPr>
        <w:tc>
          <w:tcPr>
            <w:tcW w:w="1377" w:type="dxa"/>
            <w:shd w:val="clear" w:color="auto" w:fill="auto"/>
            <w:noWrap w:val="0"/>
            <w:vAlign w:val="center"/>
          </w:tcPr>
          <w:p w14:paraId="1A74AC23">
            <w:pPr>
              <w:keepNext w:val="0"/>
              <w:keepLines w:val="0"/>
              <w:pageBreakBefore w:val="0"/>
              <w:widowControl w:val="0"/>
              <w:kinsoku/>
              <w:wordWrap/>
              <w:overflowPunct/>
              <w:topLinePunct w:val="0"/>
              <w:bidi w:val="0"/>
              <w:adjustRightInd/>
              <w:snapToGrid/>
              <w:spacing w:line="320" w:lineRule="exact"/>
              <w:jc w:val="center"/>
              <w:textAlignment w:val="auto"/>
              <w:rPr>
                <w:rFonts w:hint="eastAsia" w:ascii="仿宋_GB2312" w:hAnsi="仿宋_GB2312" w:eastAsia="仿宋_GB2312" w:cs="仿宋_GB2312"/>
                <w:kern w:val="2"/>
                <w:sz w:val="28"/>
                <w:szCs w:val="28"/>
                <w:highlight w:val="none"/>
                <w:lang w:val="en-US" w:eastAsia="zh-CN" w:bidi="ar-SA"/>
              </w:rPr>
            </w:pPr>
            <w:r>
              <w:rPr>
                <w:rFonts w:hint="eastAsia" w:ascii="仿宋_GB2312" w:hAnsi="仿宋_GB2312" w:eastAsia="仿宋_GB2312" w:cs="仿宋_GB2312"/>
                <w:kern w:val="2"/>
                <w:sz w:val="28"/>
                <w:szCs w:val="28"/>
                <w:highlight w:val="none"/>
                <w:lang w:val="en-US" w:eastAsia="zh-CN" w:bidi="ar-SA"/>
              </w:rPr>
              <w:t>回收方案</w:t>
            </w:r>
          </w:p>
        </w:tc>
        <w:tc>
          <w:tcPr>
            <w:tcW w:w="7272" w:type="dxa"/>
            <w:shd w:val="clear" w:color="auto" w:fill="auto"/>
            <w:noWrap w:val="0"/>
            <w:vAlign w:val="center"/>
          </w:tcPr>
          <w:p w14:paraId="062BDF90">
            <w:pPr>
              <w:keepNext w:val="0"/>
              <w:keepLines w:val="0"/>
              <w:pageBreakBefore w:val="0"/>
              <w:widowControl w:val="0"/>
              <w:tabs>
                <w:tab w:val="left" w:pos="-540"/>
                <w:tab w:val="left" w:pos="2880"/>
                <w:tab w:val="left" w:pos="3600"/>
                <w:tab w:val="left" w:pos="4320"/>
                <w:tab w:val="center" w:pos="4433"/>
              </w:tabs>
              <w:kinsoku/>
              <w:wordWrap/>
              <w:overflowPunct/>
              <w:topLinePunct w:val="0"/>
              <w:autoSpaceDE w:val="0"/>
              <w:autoSpaceDN w:val="0"/>
              <w:bidi w:val="0"/>
              <w:adjustRightInd w:val="0"/>
              <w:snapToGrid/>
              <w:spacing w:line="320" w:lineRule="exact"/>
              <w:jc w:val="left"/>
              <w:textAlignment w:val="auto"/>
              <w:rPr>
                <w:rFonts w:hint="eastAsia" w:ascii="仿宋_GB2312" w:hAnsi="仿宋_GB2312" w:eastAsia="仿宋_GB2312" w:cs="仿宋_GB2312"/>
                <w:kern w:val="2"/>
                <w:sz w:val="28"/>
                <w:szCs w:val="28"/>
                <w:highlight w:val="none"/>
                <w:lang w:val="en-US" w:eastAsia="zh-CN" w:bidi="ar-SA"/>
              </w:rPr>
            </w:pPr>
            <w:r>
              <w:rPr>
                <w:rFonts w:hint="eastAsia" w:ascii="仿宋_GB2312" w:hAnsi="仿宋_GB2312" w:eastAsia="仿宋_GB2312" w:cs="仿宋_GB2312"/>
                <w:kern w:val="2"/>
                <w:sz w:val="28"/>
                <w:szCs w:val="28"/>
                <w:highlight w:val="none"/>
                <w:lang w:val="en-US" w:eastAsia="zh-CN" w:bidi="ar-SA"/>
              </w:rPr>
              <w:t>根据供应商提交的整体服务方案评审：人员配置充足、专用回收车辆齐全、清运频次合理、全流程闭环管理、计量规范、台账管理完善、贴合医院实际需求，得20-30分；方案基本完整、细节略有欠缺，得10-20分；方案简陋、关键流程缺失，得1-10分；无方案不得分。</w:t>
            </w:r>
          </w:p>
        </w:tc>
        <w:tc>
          <w:tcPr>
            <w:tcW w:w="1249" w:type="dxa"/>
            <w:shd w:val="clear" w:color="auto" w:fill="auto"/>
            <w:noWrap w:val="0"/>
            <w:vAlign w:val="center"/>
          </w:tcPr>
          <w:p w14:paraId="4A8909D5">
            <w:pPr>
              <w:tabs>
                <w:tab w:val="left" w:pos="-540"/>
                <w:tab w:val="left" w:pos="2880"/>
                <w:tab w:val="left" w:pos="3600"/>
                <w:tab w:val="left" w:pos="4320"/>
                <w:tab w:val="center" w:pos="4433"/>
              </w:tabs>
              <w:autoSpaceDE w:val="0"/>
              <w:autoSpaceDN w:val="0"/>
              <w:adjustRightInd w:val="0"/>
              <w:spacing w:line="500" w:lineRule="exact"/>
              <w:jc w:val="center"/>
              <w:rPr>
                <w:rFonts w:hint="eastAsia" w:ascii="仿宋_GB2312" w:hAnsi="仿宋_GB2312" w:eastAsia="仿宋_GB2312" w:cs="仿宋_GB2312"/>
                <w:kern w:val="2"/>
                <w:sz w:val="28"/>
                <w:szCs w:val="28"/>
                <w:highlight w:val="none"/>
                <w:lang w:val="en-US" w:eastAsia="zh-CN" w:bidi="ar-SA"/>
              </w:rPr>
            </w:pPr>
            <w:r>
              <w:rPr>
                <w:rFonts w:hint="eastAsia" w:ascii="仿宋_GB2312" w:hAnsi="仿宋_GB2312" w:eastAsia="仿宋_GB2312" w:cs="仿宋_GB2312"/>
                <w:kern w:val="2"/>
                <w:sz w:val="28"/>
                <w:szCs w:val="28"/>
                <w:highlight w:val="none"/>
                <w:lang w:val="en-US" w:eastAsia="zh-CN" w:bidi="ar-SA"/>
              </w:rPr>
              <w:t>30</w:t>
            </w:r>
          </w:p>
        </w:tc>
      </w:tr>
      <w:tr w14:paraId="399104D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117" w:hRule="atLeast"/>
          <w:jc w:val="center"/>
        </w:trPr>
        <w:tc>
          <w:tcPr>
            <w:tcW w:w="1377" w:type="dxa"/>
            <w:shd w:val="clear" w:color="auto" w:fill="auto"/>
            <w:noWrap w:val="0"/>
            <w:vAlign w:val="center"/>
          </w:tcPr>
          <w:p w14:paraId="785F91FC">
            <w:pPr>
              <w:keepNext w:val="0"/>
              <w:keepLines w:val="0"/>
              <w:pageBreakBefore w:val="0"/>
              <w:widowControl w:val="0"/>
              <w:tabs>
                <w:tab w:val="left" w:pos="-540"/>
                <w:tab w:val="left" w:pos="2880"/>
                <w:tab w:val="left" w:pos="3600"/>
                <w:tab w:val="left" w:pos="4320"/>
                <w:tab w:val="center" w:pos="4433"/>
              </w:tabs>
              <w:kinsoku/>
              <w:wordWrap/>
              <w:overflowPunct/>
              <w:topLinePunct w:val="0"/>
              <w:autoSpaceDE w:val="0"/>
              <w:autoSpaceDN w:val="0"/>
              <w:bidi w:val="0"/>
              <w:adjustRightInd w:val="0"/>
              <w:snapToGrid/>
              <w:spacing w:line="320" w:lineRule="exact"/>
              <w:jc w:val="center"/>
              <w:textAlignment w:val="auto"/>
              <w:rPr>
                <w:rFonts w:hint="eastAsia" w:ascii="仿宋_GB2312" w:hAnsi="仿宋_GB2312" w:eastAsia="仿宋_GB2312" w:cs="仿宋_GB2312"/>
                <w:kern w:val="2"/>
                <w:sz w:val="28"/>
                <w:szCs w:val="28"/>
                <w:highlight w:val="none"/>
                <w:lang w:val="en-US" w:eastAsia="zh-CN" w:bidi="ar-SA"/>
              </w:rPr>
            </w:pPr>
            <w:r>
              <w:rPr>
                <w:rFonts w:hint="eastAsia" w:ascii="仿宋_GB2312" w:hAnsi="仿宋_GB2312" w:eastAsia="仿宋_GB2312" w:cs="仿宋_GB2312"/>
                <w:kern w:val="2"/>
                <w:sz w:val="28"/>
                <w:szCs w:val="28"/>
                <w:highlight w:val="none"/>
                <w:lang w:val="en-US" w:eastAsia="zh-CN" w:bidi="ar-SA"/>
              </w:rPr>
              <w:t>院感与</w:t>
            </w:r>
          </w:p>
          <w:p w14:paraId="0DC37752">
            <w:pPr>
              <w:keepNext w:val="0"/>
              <w:keepLines w:val="0"/>
              <w:pageBreakBefore w:val="0"/>
              <w:widowControl w:val="0"/>
              <w:tabs>
                <w:tab w:val="left" w:pos="-540"/>
                <w:tab w:val="left" w:pos="2880"/>
                <w:tab w:val="left" w:pos="3600"/>
                <w:tab w:val="left" w:pos="4320"/>
                <w:tab w:val="center" w:pos="4433"/>
              </w:tabs>
              <w:kinsoku/>
              <w:wordWrap/>
              <w:overflowPunct/>
              <w:topLinePunct w:val="0"/>
              <w:autoSpaceDE w:val="0"/>
              <w:autoSpaceDN w:val="0"/>
              <w:bidi w:val="0"/>
              <w:adjustRightInd w:val="0"/>
              <w:snapToGrid/>
              <w:spacing w:line="320" w:lineRule="exact"/>
              <w:jc w:val="center"/>
              <w:textAlignment w:val="auto"/>
              <w:rPr>
                <w:rFonts w:hint="eastAsia" w:ascii="仿宋_GB2312" w:hAnsi="仿宋_GB2312" w:eastAsia="仿宋_GB2312" w:cs="仿宋_GB2312"/>
                <w:kern w:val="2"/>
                <w:sz w:val="28"/>
                <w:szCs w:val="28"/>
                <w:highlight w:val="none"/>
                <w:lang w:val="en-US" w:eastAsia="zh-CN" w:bidi="ar-SA"/>
              </w:rPr>
            </w:pPr>
            <w:r>
              <w:rPr>
                <w:rFonts w:hint="eastAsia" w:ascii="仿宋_GB2312" w:hAnsi="仿宋_GB2312" w:eastAsia="仿宋_GB2312" w:cs="仿宋_GB2312"/>
                <w:kern w:val="2"/>
                <w:sz w:val="28"/>
                <w:szCs w:val="28"/>
                <w:highlight w:val="none"/>
                <w:lang w:val="en-US" w:eastAsia="zh-CN" w:bidi="ar-SA"/>
              </w:rPr>
              <w:t>安全</w:t>
            </w:r>
          </w:p>
        </w:tc>
        <w:tc>
          <w:tcPr>
            <w:tcW w:w="7272" w:type="dxa"/>
            <w:shd w:val="clear" w:color="auto" w:fill="auto"/>
            <w:noWrap w:val="0"/>
            <w:vAlign w:val="center"/>
          </w:tcPr>
          <w:p w14:paraId="338E6745">
            <w:pPr>
              <w:keepNext w:val="0"/>
              <w:keepLines w:val="0"/>
              <w:pageBreakBefore w:val="0"/>
              <w:widowControl w:val="0"/>
              <w:numPr>
                <w:ilvl w:val="0"/>
                <w:numId w:val="0"/>
              </w:numPr>
              <w:tabs>
                <w:tab w:val="left" w:pos="-540"/>
                <w:tab w:val="left" w:pos="2880"/>
                <w:tab w:val="left" w:pos="3600"/>
                <w:tab w:val="left" w:pos="4320"/>
                <w:tab w:val="center" w:pos="4433"/>
              </w:tabs>
              <w:kinsoku/>
              <w:wordWrap/>
              <w:overflowPunct/>
              <w:topLinePunct w:val="0"/>
              <w:autoSpaceDE w:val="0"/>
              <w:autoSpaceDN w:val="0"/>
              <w:bidi w:val="0"/>
              <w:adjustRightInd w:val="0"/>
              <w:snapToGrid/>
              <w:spacing w:line="320" w:lineRule="exact"/>
              <w:jc w:val="left"/>
              <w:textAlignment w:val="auto"/>
              <w:rPr>
                <w:rFonts w:hint="eastAsia" w:ascii="仿宋_GB2312" w:hAnsi="仿宋_GB2312" w:eastAsia="仿宋_GB2312" w:cs="仿宋_GB2312"/>
                <w:kern w:val="2"/>
                <w:sz w:val="28"/>
                <w:szCs w:val="28"/>
                <w:highlight w:val="none"/>
                <w:lang w:val="en-US" w:eastAsia="zh-CN" w:bidi="ar-SA"/>
              </w:rPr>
            </w:pPr>
            <w:r>
              <w:rPr>
                <w:rFonts w:hint="eastAsia" w:ascii="仿宋_GB2312" w:hAnsi="仿宋_GB2312" w:eastAsia="仿宋_GB2312" w:cs="仿宋_GB2312"/>
                <w:kern w:val="2"/>
                <w:sz w:val="28"/>
                <w:szCs w:val="28"/>
                <w:highlight w:val="none"/>
                <w:lang w:val="en-US" w:eastAsia="zh-CN" w:bidi="ar-SA"/>
              </w:rPr>
              <w:t>（1）具备完善的可回收物与医疗废物防混装管控措施、分类筛查流程、污染应急处置预案，措施详实可落地，得7-10分；措施简单、缺失关键环节，得1-6分；无相关方案不得分。</w:t>
            </w:r>
          </w:p>
          <w:p w14:paraId="17965D86">
            <w:pPr>
              <w:keepNext w:val="0"/>
              <w:keepLines w:val="0"/>
              <w:pageBreakBefore w:val="0"/>
              <w:widowControl w:val="0"/>
              <w:numPr>
                <w:ilvl w:val="0"/>
                <w:numId w:val="0"/>
              </w:numPr>
              <w:tabs>
                <w:tab w:val="left" w:pos="-540"/>
                <w:tab w:val="left" w:pos="2880"/>
                <w:tab w:val="left" w:pos="3600"/>
                <w:tab w:val="left" w:pos="4320"/>
                <w:tab w:val="center" w:pos="4433"/>
              </w:tabs>
              <w:kinsoku/>
              <w:wordWrap/>
              <w:overflowPunct/>
              <w:topLinePunct w:val="0"/>
              <w:autoSpaceDE w:val="0"/>
              <w:autoSpaceDN w:val="0"/>
              <w:bidi w:val="0"/>
              <w:adjustRightInd w:val="0"/>
              <w:snapToGrid/>
              <w:spacing w:line="320" w:lineRule="exact"/>
              <w:jc w:val="left"/>
              <w:textAlignment w:val="auto"/>
              <w:rPr>
                <w:rFonts w:hint="eastAsia" w:ascii="仿宋_GB2312" w:hAnsi="仿宋_GB2312" w:eastAsia="仿宋_GB2312" w:cs="仿宋_GB2312"/>
                <w:kern w:val="2"/>
                <w:sz w:val="28"/>
                <w:szCs w:val="28"/>
                <w:highlight w:val="none"/>
                <w:lang w:val="en-US" w:eastAsia="zh-CN" w:bidi="ar-SA"/>
              </w:rPr>
            </w:pPr>
            <w:r>
              <w:rPr>
                <w:rFonts w:hint="eastAsia" w:ascii="仿宋_GB2312" w:hAnsi="仿宋_GB2312" w:eastAsia="仿宋_GB2312" w:cs="仿宋_GB2312"/>
                <w:kern w:val="2"/>
                <w:sz w:val="28"/>
                <w:szCs w:val="28"/>
                <w:highlight w:val="none"/>
                <w:lang w:val="en-US" w:eastAsia="zh-CN" w:bidi="ar-SA"/>
              </w:rPr>
              <w:t>（2）院内运输动线规划合理，避开就诊高峰、洁净通道、重点诊疗区域，清运时间科学合规，得4-5分；规划基本合理但细节不完善，得1-3分；无动线规划不得分。</w:t>
            </w:r>
          </w:p>
          <w:p w14:paraId="661E6660">
            <w:pPr>
              <w:keepNext w:val="0"/>
              <w:keepLines w:val="0"/>
              <w:pageBreakBefore w:val="0"/>
              <w:widowControl w:val="0"/>
              <w:numPr>
                <w:ilvl w:val="0"/>
                <w:numId w:val="0"/>
              </w:numPr>
              <w:tabs>
                <w:tab w:val="left" w:pos="-540"/>
                <w:tab w:val="left" w:pos="2880"/>
                <w:tab w:val="left" w:pos="3600"/>
                <w:tab w:val="left" w:pos="4320"/>
                <w:tab w:val="center" w:pos="4433"/>
              </w:tabs>
              <w:kinsoku/>
              <w:wordWrap/>
              <w:overflowPunct/>
              <w:topLinePunct w:val="0"/>
              <w:autoSpaceDE w:val="0"/>
              <w:autoSpaceDN w:val="0"/>
              <w:bidi w:val="0"/>
              <w:adjustRightInd w:val="0"/>
              <w:snapToGrid/>
              <w:spacing w:line="320" w:lineRule="exact"/>
              <w:jc w:val="left"/>
              <w:textAlignment w:val="auto"/>
              <w:rPr>
                <w:rFonts w:hint="eastAsia" w:ascii="仿宋_GB2312" w:hAnsi="仿宋_GB2312" w:eastAsia="仿宋_GB2312" w:cs="仿宋_GB2312"/>
                <w:kern w:val="2"/>
                <w:sz w:val="28"/>
                <w:szCs w:val="28"/>
                <w:highlight w:val="none"/>
                <w:lang w:val="en-US" w:eastAsia="zh-CN" w:bidi="ar-SA"/>
              </w:rPr>
            </w:pPr>
            <w:r>
              <w:rPr>
                <w:rFonts w:hint="eastAsia" w:ascii="仿宋_GB2312" w:hAnsi="仿宋_GB2312" w:eastAsia="仿宋_GB2312" w:cs="仿宋_GB2312"/>
                <w:kern w:val="2"/>
                <w:sz w:val="28"/>
                <w:szCs w:val="28"/>
                <w:highlight w:val="none"/>
                <w:lang w:val="en-US" w:eastAsia="zh-CN" w:bidi="ar-SA"/>
              </w:rPr>
              <w:t>（3）作业人员管理制度完善，包含统一着装、持证上岗、健康管理、院规培训、进出院区管理等内容，得4-5分；制度基本齐全得1-3分；无人员管理制度不得分。</w:t>
            </w:r>
          </w:p>
        </w:tc>
        <w:tc>
          <w:tcPr>
            <w:tcW w:w="1249" w:type="dxa"/>
            <w:shd w:val="clear" w:color="auto" w:fill="auto"/>
            <w:noWrap w:val="0"/>
            <w:vAlign w:val="center"/>
          </w:tcPr>
          <w:p w14:paraId="7D2593D5">
            <w:pPr>
              <w:tabs>
                <w:tab w:val="left" w:pos="-540"/>
                <w:tab w:val="left" w:pos="2880"/>
                <w:tab w:val="left" w:pos="3600"/>
                <w:tab w:val="left" w:pos="4320"/>
                <w:tab w:val="center" w:pos="4433"/>
              </w:tabs>
              <w:autoSpaceDE w:val="0"/>
              <w:autoSpaceDN w:val="0"/>
              <w:adjustRightInd w:val="0"/>
              <w:spacing w:line="500" w:lineRule="exact"/>
              <w:jc w:val="center"/>
              <w:rPr>
                <w:rFonts w:hint="default" w:ascii="仿宋_GB2312" w:hAnsi="仿宋_GB2312" w:eastAsia="仿宋_GB2312" w:cs="仿宋_GB2312"/>
                <w:kern w:val="2"/>
                <w:sz w:val="28"/>
                <w:szCs w:val="28"/>
                <w:highlight w:val="none"/>
                <w:lang w:val="en-US" w:eastAsia="zh-CN" w:bidi="ar-SA"/>
              </w:rPr>
            </w:pPr>
            <w:r>
              <w:rPr>
                <w:rFonts w:hint="eastAsia" w:ascii="仿宋_GB2312" w:hAnsi="仿宋_GB2312" w:eastAsia="仿宋_GB2312" w:cs="仿宋_GB2312"/>
                <w:kern w:val="2"/>
                <w:sz w:val="28"/>
                <w:szCs w:val="28"/>
                <w:highlight w:val="none"/>
                <w:lang w:val="en-US" w:eastAsia="zh-CN" w:bidi="ar-SA"/>
              </w:rPr>
              <w:t>20</w:t>
            </w:r>
          </w:p>
        </w:tc>
      </w:tr>
      <w:tr w14:paraId="1FAACE4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266" w:hRule="atLeast"/>
          <w:jc w:val="center"/>
        </w:trPr>
        <w:tc>
          <w:tcPr>
            <w:tcW w:w="1377" w:type="dxa"/>
            <w:shd w:val="clear" w:color="auto" w:fill="auto"/>
            <w:noWrap w:val="0"/>
            <w:vAlign w:val="center"/>
          </w:tcPr>
          <w:p w14:paraId="0128947A">
            <w:pPr>
              <w:spacing w:line="360" w:lineRule="auto"/>
              <w:jc w:val="center"/>
              <w:rPr>
                <w:rFonts w:hint="default" w:ascii="仿宋_GB2312" w:hAnsi="仿宋_GB2312" w:eastAsia="仿宋_GB2312" w:cs="仿宋_GB2312"/>
                <w:kern w:val="2"/>
                <w:sz w:val="28"/>
                <w:szCs w:val="28"/>
                <w:highlight w:val="none"/>
                <w:lang w:val="en-US" w:eastAsia="zh-CN" w:bidi="ar-SA"/>
              </w:rPr>
            </w:pPr>
            <w:r>
              <w:rPr>
                <w:rFonts w:hint="eastAsia" w:ascii="仿宋_GB2312" w:hAnsi="仿宋_GB2312" w:eastAsia="仿宋_GB2312" w:cs="仿宋_GB2312"/>
                <w:kern w:val="2"/>
                <w:sz w:val="28"/>
                <w:szCs w:val="28"/>
                <w:highlight w:val="none"/>
                <w:lang w:val="en-US" w:eastAsia="zh-CN" w:bidi="ar-SA"/>
              </w:rPr>
              <w:t>企业业绩</w:t>
            </w:r>
          </w:p>
        </w:tc>
        <w:tc>
          <w:tcPr>
            <w:tcW w:w="7272" w:type="dxa"/>
            <w:shd w:val="clear" w:color="auto" w:fill="auto"/>
            <w:noWrap w:val="0"/>
            <w:vAlign w:val="center"/>
          </w:tcPr>
          <w:p w14:paraId="78CB44D1">
            <w:pPr>
              <w:keepNext w:val="0"/>
              <w:keepLines w:val="0"/>
              <w:pageBreakBefore w:val="0"/>
              <w:widowControl w:val="0"/>
              <w:tabs>
                <w:tab w:val="left" w:pos="-540"/>
                <w:tab w:val="left" w:pos="2880"/>
                <w:tab w:val="left" w:pos="3600"/>
                <w:tab w:val="left" w:pos="4320"/>
                <w:tab w:val="center" w:pos="4433"/>
              </w:tabs>
              <w:kinsoku/>
              <w:wordWrap/>
              <w:overflowPunct/>
              <w:topLinePunct w:val="0"/>
              <w:autoSpaceDE w:val="0"/>
              <w:autoSpaceDN w:val="0"/>
              <w:bidi w:val="0"/>
              <w:adjustRightInd w:val="0"/>
              <w:snapToGrid/>
              <w:spacing w:line="320" w:lineRule="exact"/>
              <w:jc w:val="left"/>
              <w:textAlignment w:val="auto"/>
              <w:rPr>
                <w:rFonts w:hint="default" w:ascii="仿宋_GB2312" w:hAnsi="仿宋_GB2312" w:eastAsia="仿宋_GB2312" w:cs="仿宋_GB2312"/>
                <w:kern w:val="2"/>
                <w:sz w:val="28"/>
                <w:szCs w:val="28"/>
                <w:highlight w:val="none"/>
                <w:lang w:val="en-US" w:eastAsia="zh-CN" w:bidi="ar-SA"/>
              </w:rPr>
            </w:pPr>
            <w:r>
              <w:rPr>
                <w:rFonts w:hint="default" w:ascii="仿宋_GB2312" w:hAnsi="仿宋_GB2312" w:eastAsia="仿宋_GB2312" w:cs="仿宋_GB2312"/>
                <w:kern w:val="2"/>
                <w:sz w:val="28"/>
                <w:szCs w:val="28"/>
                <w:highlight w:val="none"/>
                <w:lang w:val="en-US" w:eastAsia="zh-CN" w:bidi="ar-SA"/>
              </w:rPr>
              <w:t>近三年（2023年至今）每提供1份医院或大型公共机构可回收物回收服务业绩得5分，满分10分，需提供合同复印件、验收证明等有效佐证材料，无佐证不计分。</w:t>
            </w:r>
          </w:p>
        </w:tc>
        <w:tc>
          <w:tcPr>
            <w:tcW w:w="1249" w:type="dxa"/>
            <w:shd w:val="clear" w:color="auto" w:fill="auto"/>
            <w:noWrap w:val="0"/>
            <w:vAlign w:val="center"/>
          </w:tcPr>
          <w:p w14:paraId="7B68ECED">
            <w:pPr>
              <w:tabs>
                <w:tab w:val="left" w:pos="-540"/>
                <w:tab w:val="left" w:pos="2880"/>
                <w:tab w:val="left" w:pos="3600"/>
                <w:tab w:val="left" w:pos="4320"/>
                <w:tab w:val="center" w:pos="4433"/>
              </w:tabs>
              <w:autoSpaceDE w:val="0"/>
              <w:autoSpaceDN w:val="0"/>
              <w:adjustRightInd w:val="0"/>
              <w:spacing w:line="500" w:lineRule="exact"/>
              <w:jc w:val="center"/>
              <w:rPr>
                <w:rFonts w:hint="default" w:ascii="仿宋_GB2312" w:hAnsi="仿宋_GB2312" w:eastAsia="仿宋_GB2312" w:cs="仿宋_GB2312"/>
                <w:kern w:val="2"/>
                <w:sz w:val="28"/>
                <w:szCs w:val="28"/>
                <w:highlight w:val="none"/>
                <w:lang w:val="en-US" w:eastAsia="zh-CN" w:bidi="ar-SA"/>
              </w:rPr>
            </w:pPr>
            <w:r>
              <w:rPr>
                <w:rFonts w:hint="eastAsia" w:ascii="仿宋_GB2312" w:hAnsi="仿宋_GB2312" w:eastAsia="仿宋_GB2312" w:cs="仿宋_GB2312"/>
                <w:kern w:val="2"/>
                <w:sz w:val="28"/>
                <w:szCs w:val="28"/>
                <w:highlight w:val="none"/>
                <w:lang w:val="en-US" w:eastAsia="zh-CN" w:bidi="ar-SA"/>
              </w:rPr>
              <w:t>10</w:t>
            </w:r>
          </w:p>
        </w:tc>
      </w:tr>
      <w:tr w14:paraId="5C8E968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997" w:hRule="atLeast"/>
          <w:jc w:val="center"/>
        </w:trPr>
        <w:tc>
          <w:tcPr>
            <w:tcW w:w="1377" w:type="dxa"/>
            <w:noWrap w:val="0"/>
            <w:vAlign w:val="center"/>
          </w:tcPr>
          <w:p w14:paraId="3F68E5B5">
            <w:pPr>
              <w:spacing w:line="360" w:lineRule="auto"/>
              <w:jc w:val="center"/>
              <w:rPr>
                <w:rFonts w:hint="default" w:ascii="仿宋_GB2312" w:hAnsi="仿宋_GB2312" w:eastAsia="仿宋_GB2312" w:cs="仿宋_GB2312"/>
                <w:sz w:val="28"/>
                <w:szCs w:val="28"/>
                <w:highlight w:val="none"/>
                <w:lang w:val="en-US" w:eastAsia="zh-CN"/>
              </w:rPr>
            </w:pPr>
            <w:r>
              <w:rPr>
                <w:rFonts w:hint="eastAsia" w:ascii="仿宋_GB2312" w:hAnsi="仿宋_GB2312" w:eastAsia="仿宋_GB2312" w:cs="仿宋_GB2312"/>
                <w:sz w:val="28"/>
                <w:szCs w:val="28"/>
                <w:highlight w:val="none"/>
                <w:lang w:val="en-US" w:eastAsia="zh-CN"/>
              </w:rPr>
              <w:t>企业资质</w:t>
            </w:r>
          </w:p>
        </w:tc>
        <w:tc>
          <w:tcPr>
            <w:tcW w:w="7272" w:type="dxa"/>
            <w:noWrap w:val="0"/>
            <w:vAlign w:val="center"/>
          </w:tcPr>
          <w:p w14:paraId="04313F30">
            <w:pPr>
              <w:keepNext w:val="0"/>
              <w:keepLines w:val="0"/>
              <w:pageBreakBefore w:val="0"/>
              <w:widowControl w:val="0"/>
              <w:tabs>
                <w:tab w:val="left" w:pos="-540"/>
                <w:tab w:val="left" w:pos="2880"/>
                <w:tab w:val="left" w:pos="3600"/>
                <w:tab w:val="left" w:pos="4320"/>
                <w:tab w:val="center" w:pos="4433"/>
              </w:tabs>
              <w:kinsoku/>
              <w:wordWrap/>
              <w:overflowPunct/>
              <w:topLinePunct w:val="0"/>
              <w:autoSpaceDE w:val="0"/>
              <w:autoSpaceDN w:val="0"/>
              <w:bidi w:val="0"/>
              <w:adjustRightInd w:val="0"/>
              <w:snapToGrid/>
              <w:spacing w:line="320" w:lineRule="exact"/>
              <w:jc w:val="left"/>
              <w:textAlignment w:val="auto"/>
              <w:rPr>
                <w:rFonts w:hint="eastAsia" w:ascii="仿宋_GB2312" w:hAnsi="仿宋_GB2312" w:eastAsia="仿宋_GB2312" w:cs="仿宋_GB2312"/>
                <w:sz w:val="28"/>
                <w:szCs w:val="28"/>
                <w:highlight w:val="none"/>
                <w:lang w:val="en-US" w:eastAsia="zh-CN"/>
              </w:rPr>
            </w:pPr>
            <w:r>
              <w:rPr>
                <w:rFonts w:hint="eastAsia" w:ascii="仿宋_GB2312" w:hAnsi="仿宋_GB2312" w:eastAsia="仿宋_GB2312" w:cs="仿宋_GB2312"/>
                <w:sz w:val="28"/>
                <w:szCs w:val="28"/>
                <w:highlight w:val="none"/>
                <w:lang w:val="en-US" w:eastAsia="zh-CN"/>
              </w:rPr>
              <w:t>（1）营业执照、再生资源回收备案登记资质齐全有效，得6分，缺一项不得分；</w:t>
            </w:r>
          </w:p>
          <w:p w14:paraId="2F4D5598">
            <w:pPr>
              <w:keepNext w:val="0"/>
              <w:keepLines w:val="0"/>
              <w:pageBreakBefore w:val="0"/>
              <w:widowControl w:val="0"/>
              <w:tabs>
                <w:tab w:val="left" w:pos="-540"/>
                <w:tab w:val="left" w:pos="2880"/>
                <w:tab w:val="left" w:pos="3600"/>
                <w:tab w:val="left" w:pos="4320"/>
                <w:tab w:val="center" w:pos="4433"/>
              </w:tabs>
              <w:kinsoku/>
              <w:wordWrap/>
              <w:overflowPunct/>
              <w:topLinePunct w:val="0"/>
              <w:autoSpaceDE w:val="0"/>
              <w:autoSpaceDN w:val="0"/>
              <w:bidi w:val="0"/>
              <w:adjustRightInd w:val="0"/>
              <w:snapToGrid/>
              <w:spacing w:line="320" w:lineRule="exact"/>
              <w:jc w:val="left"/>
              <w:textAlignment w:val="auto"/>
              <w:rPr>
                <w:rFonts w:hint="eastAsia" w:ascii="仿宋_GB2312" w:hAnsi="仿宋_GB2312" w:eastAsia="仿宋_GB2312" w:cs="仿宋_GB2312"/>
                <w:sz w:val="28"/>
                <w:szCs w:val="28"/>
                <w:highlight w:val="none"/>
                <w:lang w:val="en-US" w:eastAsia="zh-CN"/>
              </w:rPr>
            </w:pPr>
            <w:r>
              <w:rPr>
                <w:rFonts w:hint="eastAsia" w:ascii="仿宋_GB2312" w:hAnsi="仿宋_GB2312" w:eastAsia="仿宋_GB2312" w:cs="仿宋_GB2312"/>
                <w:sz w:val="28"/>
                <w:szCs w:val="28"/>
                <w:highlight w:val="none"/>
                <w:lang w:val="en-US" w:eastAsia="zh-CN"/>
              </w:rPr>
              <w:t>（2）具备固定、合规的经营场地，提供房产证或有效租赁合同，场地规范满足存储处置要求，得4分，无场地证明或场地不合规不得分。</w:t>
            </w:r>
          </w:p>
        </w:tc>
        <w:tc>
          <w:tcPr>
            <w:tcW w:w="1249" w:type="dxa"/>
            <w:noWrap w:val="0"/>
            <w:vAlign w:val="center"/>
          </w:tcPr>
          <w:p w14:paraId="797A20B2">
            <w:pPr>
              <w:tabs>
                <w:tab w:val="left" w:pos="-540"/>
                <w:tab w:val="left" w:pos="2880"/>
                <w:tab w:val="left" w:pos="3600"/>
                <w:tab w:val="left" w:pos="4320"/>
                <w:tab w:val="center" w:pos="4433"/>
              </w:tabs>
              <w:autoSpaceDE w:val="0"/>
              <w:autoSpaceDN w:val="0"/>
              <w:adjustRightInd w:val="0"/>
              <w:spacing w:line="500" w:lineRule="exact"/>
              <w:jc w:val="center"/>
              <w:rPr>
                <w:rFonts w:hint="default" w:ascii="仿宋_GB2312" w:hAnsi="仿宋_GB2312" w:eastAsia="仿宋_GB2312" w:cs="仿宋_GB2312"/>
                <w:sz w:val="28"/>
                <w:szCs w:val="28"/>
                <w:highlight w:val="none"/>
                <w:lang w:val="en-US" w:eastAsia="zh-CN"/>
              </w:rPr>
            </w:pPr>
            <w:r>
              <w:rPr>
                <w:rFonts w:hint="eastAsia" w:ascii="仿宋_GB2312" w:hAnsi="仿宋_GB2312" w:eastAsia="仿宋_GB2312" w:cs="仿宋_GB2312"/>
                <w:sz w:val="28"/>
                <w:szCs w:val="28"/>
                <w:highlight w:val="none"/>
                <w:lang w:val="en-US" w:eastAsia="zh-CN"/>
              </w:rPr>
              <w:t>10</w:t>
            </w:r>
          </w:p>
        </w:tc>
      </w:tr>
    </w:tbl>
    <w:p w14:paraId="6555A2F1"/>
    <w:p w14:paraId="1BF665FB">
      <w:pPr>
        <w:keepNext w:val="0"/>
        <w:keepLines w:val="0"/>
        <w:pageBreakBefore w:val="0"/>
        <w:widowControl w:val="0"/>
        <w:numPr>
          <w:ilvl w:val="0"/>
          <w:numId w:val="0"/>
        </w:numPr>
        <w:tabs>
          <w:tab w:val="left" w:pos="-540"/>
          <w:tab w:val="left" w:pos="2880"/>
          <w:tab w:val="left" w:pos="3600"/>
          <w:tab w:val="left" w:pos="4320"/>
          <w:tab w:val="center" w:pos="4433"/>
        </w:tabs>
        <w:kinsoku/>
        <w:wordWrap/>
        <w:overflowPunct/>
        <w:topLinePunct w:val="0"/>
        <w:autoSpaceDE w:val="0"/>
        <w:autoSpaceDN w:val="0"/>
        <w:bidi w:val="0"/>
        <w:adjustRightInd w:val="0"/>
        <w:snapToGrid/>
        <w:spacing w:line="320" w:lineRule="exact"/>
        <w:jc w:val="left"/>
        <w:textAlignment w:val="auto"/>
        <w:rPr>
          <w:rFonts w:hint="eastAsia" w:ascii="仿宋_GB2312" w:hAnsi="仿宋_GB2312" w:eastAsia="仿宋_GB2312" w:cs="仿宋_GB2312"/>
          <w:kern w:val="2"/>
          <w:sz w:val="28"/>
          <w:szCs w:val="28"/>
          <w:highlight w:val="none"/>
          <w:lang w:val="en-US" w:eastAsia="zh-CN" w:bidi="ar-SA"/>
        </w:rPr>
      </w:pPr>
      <w:r>
        <w:rPr>
          <w:rFonts w:hint="eastAsia" w:ascii="仿宋_GB2312" w:hAnsi="仿宋_GB2312" w:eastAsia="仿宋_GB2312" w:cs="仿宋_GB2312"/>
          <w:kern w:val="2"/>
          <w:sz w:val="28"/>
          <w:szCs w:val="28"/>
          <w:highlight w:val="none"/>
          <w:lang w:val="en-US" w:eastAsia="zh-CN" w:bidi="ar-SA"/>
        </w:rPr>
        <w:t>1.资格审查不合格、报价无效、材料造假的供应商，直接作废标处理，不参与评分；</w:t>
      </w:r>
    </w:p>
    <w:p w14:paraId="3942AEEB">
      <w:pPr>
        <w:keepNext w:val="0"/>
        <w:keepLines w:val="0"/>
        <w:pageBreakBefore w:val="0"/>
        <w:widowControl w:val="0"/>
        <w:numPr>
          <w:ilvl w:val="0"/>
          <w:numId w:val="0"/>
        </w:numPr>
        <w:tabs>
          <w:tab w:val="left" w:pos="-540"/>
          <w:tab w:val="left" w:pos="2880"/>
          <w:tab w:val="left" w:pos="3600"/>
          <w:tab w:val="left" w:pos="4320"/>
          <w:tab w:val="center" w:pos="4433"/>
        </w:tabs>
        <w:kinsoku/>
        <w:wordWrap/>
        <w:overflowPunct/>
        <w:topLinePunct w:val="0"/>
        <w:autoSpaceDE w:val="0"/>
        <w:autoSpaceDN w:val="0"/>
        <w:bidi w:val="0"/>
        <w:adjustRightInd w:val="0"/>
        <w:snapToGrid/>
        <w:spacing w:line="320" w:lineRule="exact"/>
        <w:jc w:val="left"/>
        <w:textAlignment w:val="auto"/>
        <w:rPr>
          <w:rFonts w:hint="eastAsia" w:ascii="仿宋_GB2312" w:hAnsi="仿宋_GB2312" w:eastAsia="仿宋_GB2312" w:cs="仿宋_GB2312"/>
          <w:kern w:val="2"/>
          <w:sz w:val="28"/>
          <w:szCs w:val="28"/>
          <w:highlight w:val="none"/>
          <w:lang w:val="en-US" w:eastAsia="zh-CN" w:bidi="ar-SA"/>
        </w:rPr>
      </w:pPr>
      <w:r>
        <w:rPr>
          <w:rFonts w:hint="eastAsia" w:ascii="仿宋_GB2312" w:hAnsi="仿宋_GB2312" w:eastAsia="仿宋_GB2312" w:cs="仿宋_GB2312"/>
          <w:kern w:val="2"/>
          <w:sz w:val="28"/>
          <w:szCs w:val="28"/>
          <w:highlight w:val="none"/>
          <w:lang w:val="en-US" w:eastAsia="zh-CN" w:bidi="ar-SA"/>
        </w:rPr>
        <w:t>2.综合得分最高者为第一成交候选人，若得分相同，报价高者优先；得分、报价均相同，服务方案更优者优先；</w:t>
      </w:r>
    </w:p>
    <w:p w14:paraId="14C3D9FC">
      <w:r>
        <w:rPr>
          <w:rFonts w:hint="eastAsia" w:ascii="仿宋_GB2312" w:hAnsi="仿宋_GB2312" w:eastAsia="仿宋_GB2312" w:cs="仿宋_GB2312"/>
          <w:kern w:val="2"/>
          <w:sz w:val="28"/>
          <w:szCs w:val="28"/>
          <w:highlight w:val="none"/>
          <w:lang w:val="en-US" w:eastAsia="zh-CN" w:bidi="ar-SA"/>
        </w:rPr>
        <w:t>3.医院有权对成交候选人资质、业绩、报价进行复核，复核不合格取消成交资格，依次递补。</w:t>
      </w:r>
    </w:p>
    <w:sectPr>
      <w:footerReference r:id="rId5" w:type="default"/>
      <w:pgSz w:w="11906" w:h="16838"/>
      <w:pgMar w:top="1440" w:right="1800" w:bottom="1440" w:left="1800" w:header="851" w:footer="992" w:gutter="0"/>
      <w:cols w:space="425" w:num="1"/>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86"/>
    <w:family w:val="auto"/>
    <w:pitch w:val="default"/>
    <w:sig w:usb0="E0002EFF" w:usb1="C000785B" w:usb2="00000009" w:usb3="00000000" w:csb0="400001FF" w:csb1="FFFF0000"/>
  </w:font>
  <w:font w:name="宋体">
    <w:panose1 w:val="02010600030101010101"/>
    <w:charset w:val="B1"/>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font>
  <w:font w:name="方正小标宋_GBK">
    <w:panose1 w:val="03000509000000000000"/>
    <w:charset w:val="86"/>
    <w:family w:val="auto"/>
    <w:pitch w:val="default"/>
    <w:sig w:usb0="00000001" w:usb1="080E0000" w:usb2="00000000" w:usb3="00000000" w:csb0="00040000" w:csb1="00000000"/>
  </w:font>
  <w:font w:name="仿宋">
    <w:panose1 w:val="02010609060101010101"/>
    <w:charset w:val="86"/>
    <w:family w:val="auto"/>
    <w:pitch w:val="default"/>
    <w:sig w:usb0="800002BF" w:usb1="38CF7CFA" w:usb2="00000016" w:usb3="00000000" w:csb0="00040001" w:csb1="00000000"/>
  </w:font>
  <w:font w:name="仿宋_GB2312">
    <w:panose1 w:val="02010609030101010101"/>
    <w:charset w:val="86"/>
    <w:family w:val="auto"/>
    <w:pitch w:val="default"/>
    <w:sig w:usb0="00000001" w:usb1="080E0000" w:usb2="00000000" w:usb3="00000000" w:csb0="00040000" w:csb1="00000000"/>
  </w:font>
  <w:font w:name="微软雅黑">
    <w:panose1 w:val="020B0503020204020204"/>
    <w:charset w:val="86"/>
    <w:family w:val="auto"/>
    <w:pitch w:val="default"/>
    <w:sig w:usb0="80000287" w:usb1="2ACF3C50" w:usb2="00000016" w:usb3="00000000" w:csb0="0004001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187C2813">
    <w:pPr>
      <w:spacing w:line="175" w:lineRule="auto"/>
      <w:rPr>
        <w:rFonts w:ascii="宋体" w:hAnsi="宋体" w:eastAsia="宋体" w:cs="宋体"/>
        <w:sz w:val="23"/>
        <w:szCs w:val="23"/>
      </w:rPr>
    </w:pP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622E027F">
    <w:pPr>
      <w:spacing w:line="175" w:lineRule="auto"/>
      <w:rPr>
        <w:rFonts w:ascii="宋体" w:hAnsi="宋体" w:eastAsia="宋体" w:cs="宋体"/>
        <w:sz w:val="23"/>
        <w:szCs w:val="23"/>
      </w:rPr>
    </w:pP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16DD65A5">
    <w:pPr>
      <w:spacing w:line="175" w:lineRule="auto"/>
      <w:rPr>
        <w:rFonts w:ascii="宋体" w:hAnsi="宋体" w:eastAsia="宋体" w:cs="宋体"/>
        <w:sz w:val="23"/>
        <w:szCs w:val="23"/>
      </w:rPr>
    </w:pPr>
  </w:p>
</w:ft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100"/>
  <w:embedSystemFonts/>
  <w:bordersDoNotSurroundHeader w:val="1"/>
  <w:bordersDoNotSurroundFooter w:val="1"/>
  <w:documentProtection w:enforcement="0"/>
  <w:defaultTabStop w:val="420"/>
  <w:drawingGridVerticalSpacing w:val="156"/>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000000"/>
    <w:rsid w:val="534E67E0"/>
    <w:rsid w:val="652E1513"/>
    <w:rsid w:val="7D936BF4"/>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mc:AlternateContent>
    <mc:Choice Requires="wpsCustomData">
      <wpsCustomData:typoFeatureVersion val="1"/>
    </mc:Choice>
  </mc:AlternateConten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heme="minorHAnsi" w:hAnsiTheme="minorHAnsi" w:eastAsiaTheme="minorEastAsia" w:cstheme="minorBidi"/>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0" w:semiHidden="0" w:name="heading 1"/>
    <w:lsdException w:qFormat="1" w:uiPriority="0" w:name="heading 2"/>
    <w:lsdException w:qFormat="1" w:uiPriority="0" w:name="heading 3"/>
    <w:lsdException w:qFormat="1" w:uiPriority="0" w:name="heading 4"/>
    <w:lsdException w:qFormat="1" w:uiPriority="0" w:name="heading 5"/>
    <w:lsdException w:qFormat="1" w:uiPriority="0" w:name="heading 6"/>
    <w:lsdException w:qFormat="1" w:uiPriority="0" w:name="heading 7"/>
    <w:lsdException w:qFormat="1" w:uiPriority="0" w:name="heading 8"/>
    <w:lsdException w:qFormat="1" w:uiPriority="0" w:name="heading 9"/>
    <w:lsdException w:unhideWhenUsed="0" w:uiPriority="0" w:semiHidden="0" w:name="index 1"/>
    <w:lsdException w:unhideWhenUsed="0" w:uiPriority="0" w:semiHidden="0" w:name="index 2"/>
    <w:lsdException w:unhideWhenUsed="0" w:uiPriority="0" w:semiHidden="0" w:name="index 3"/>
    <w:lsdException w:unhideWhenUsed="0" w:uiPriority="0" w:semiHidden="0" w:name="index 4"/>
    <w:lsdException w:unhideWhenUsed="0" w:uiPriority="0" w:semiHidden="0" w:name="index 5"/>
    <w:lsdException w:unhideWhenUsed="0" w:uiPriority="0" w:semiHidden="0" w:name="index 6"/>
    <w:lsdException w:unhideWhenUsed="0" w:uiPriority="0" w:semiHidden="0" w:name="index 7"/>
    <w:lsdException w:unhideWhenUsed="0" w:uiPriority="0" w:semiHidden="0" w:name="index 8"/>
    <w:lsdException w:unhideWhenUsed="0" w:uiPriority="0" w:semiHidden="0" w:name="index 9"/>
    <w:lsdException w:unhideWhenUsed="0" w:uiPriority="0" w:semiHidden="0" w:name="toc 1"/>
    <w:lsdException w:unhideWhenUsed="0" w:uiPriority="0" w:semiHidden="0" w:name="toc 2"/>
    <w:lsdException w:unhideWhenUsed="0" w:uiPriority="0" w:semiHidden="0" w:name="toc 3"/>
    <w:lsdException w:unhideWhenUsed="0" w:uiPriority="0" w:semiHidden="0" w:name="toc 4"/>
    <w:lsdException w:unhideWhenUsed="0" w:uiPriority="0" w:semiHidden="0" w:name="toc 5"/>
    <w:lsdException w:unhideWhenUsed="0" w:uiPriority="0" w:semiHidden="0" w:name="toc 6"/>
    <w:lsdException w:unhideWhenUsed="0" w:uiPriority="0" w:semiHidden="0" w:name="toc 7"/>
    <w:lsdException w:unhideWhenUsed="0" w:uiPriority="0" w:semiHidden="0" w:name="toc 8"/>
    <w:lsdException w:unhideWhenUsed="0" w:uiPriority="0" w:semiHidden="0" w:name="toc 9"/>
    <w:lsdException w:unhideWhenUsed="0" w:uiPriority="0" w:semiHidden="0" w:name="Normal Indent"/>
    <w:lsdException w:unhideWhenUsed="0" w:uiPriority="0" w:semiHidden="0" w:name="footnote text"/>
    <w:lsdException w:unhideWhenUsed="0" w:uiPriority="0" w:semiHidden="0" w:name="annotation text"/>
    <w:lsdException w:unhideWhenUsed="0" w:uiPriority="0" w:semiHidden="0" w:name="header"/>
    <w:lsdException w:unhideWhenUsed="0" w:uiPriority="0" w:semiHidden="0" w:name="footer"/>
    <w:lsdException w:unhideWhenUsed="0" w:uiPriority="0" w:semiHidden="0" w:name="index heading"/>
    <w:lsdException w:qFormat="1" w:uiPriority="0" w:name="caption"/>
    <w:lsdException w:unhideWhenUsed="0" w:uiPriority="0" w:semiHidden="0" w:name="table of figures"/>
    <w:lsdException w:unhideWhenUsed="0" w:uiPriority="0" w:semiHidden="0" w:name="envelope address"/>
    <w:lsdException w:unhideWhenUsed="0" w:uiPriority="0" w:semiHidden="0" w:name="envelope return"/>
    <w:lsdException w:unhideWhenUsed="0" w:uiPriority="0" w:semiHidden="0" w:name="footnote reference"/>
    <w:lsdException w:unhideWhenUsed="0" w:uiPriority="0" w:semiHidden="0" w:name="annotation reference"/>
    <w:lsdException w:unhideWhenUsed="0" w:uiPriority="0" w:semiHidden="0" w:name="line number"/>
    <w:lsdException w:unhideWhenUsed="0" w:uiPriority="0" w:semiHidden="0" w:name="page number"/>
    <w:lsdException w:unhideWhenUsed="0" w:uiPriority="0" w:semiHidden="0" w:name="endnote reference"/>
    <w:lsdException w:unhideWhenUsed="0" w:uiPriority="0" w:semiHidden="0" w:name="endnote text"/>
    <w:lsdException w:unhideWhenUsed="0" w:uiPriority="0" w:semiHidden="0" w:name="table of authorities"/>
    <w:lsdException w:unhideWhenUsed="0" w:uiPriority="0" w:semiHidden="0" w:name="macro"/>
    <w:lsdException w:unhideWhenUsed="0" w:uiPriority="0" w:semiHidden="0" w:name="toa heading"/>
    <w:lsdException w:unhideWhenUsed="0" w:uiPriority="0" w:semiHidden="0" w:name="List"/>
    <w:lsdException w:unhideWhenUsed="0" w:uiPriority="0" w:semiHidden="0" w:name="List Bullet"/>
    <w:lsdException w:unhideWhenUsed="0" w:uiPriority="0" w:semiHidden="0" w:name="List Number"/>
    <w:lsdException w:unhideWhenUsed="0" w:uiPriority="0" w:semiHidden="0" w:name="List 2"/>
    <w:lsdException w:unhideWhenUsed="0" w:uiPriority="0" w:semiHidden="0" w:name="List 3"/>
    <w:lsdException w:unhideWhenUsed="0" w:uiPriority="0" w:semiHidden="0" w:name="List 4"/>
    <w:lsdException w:unhideWhenUsed="0" w:uiPriority="0" w:semiHidden="0" w:name="List 5"/>
    <w:lsdException w:unhideWhenUsed="0" w:uiPriority="0" w:semiHidden="0" w:name="List Bullet 2"/>
    <w:lsdException w:unhideWhenUsed="0" w:uiPriority="0" w:semiHidden="0" w:name="List Bullet 3"/>
    <w:lsdException w:unhideWhenUsed="0" w:uiPriority="0" w:semiHidden="0" w:name="List Bullet 4"/>
    <w:lsdException w:unhideWhenUsed="0" w:uiPriority="0" w:semiHidden="0" w:name="List Bullet 5"/>
    <w:lsdException w:unhideWhenUsed="0" w:uiPriority="0" w:semiHidden="0" w:name="List Number 2"/>
    <w:lsdException w:unhideWhenUsed="0" w:uiPriority="0" w:semiHidden="0" w:name="List Number 3"/>
    <w:lsdException w:unhideWhenUsed="0" w:uiPriority="0" w:semiHidden="0" w:name="List Number 4"/>
    <w:lsdException w:unhideWhenUsed="0" w:uiPriority="0" w:semiHidden="0" w:name="List Number 5"/>
    <w:lsdException w:qFormat="1" w:unhideWhenUsed="0" w:uiPriority="0" w:semiHidden="0" w:name="Title"/>
    <w:lsdException w:unhideWhenUsed="0" w:uiPriority="0" w:semiHidden="0" w:name="Closing"/>
    <w:lsdException w:unhideWhenUsed="0" w:uiPriority="0" w:semiHidden="0" w:name="Signature"/>
    <w:lsdException w:qFormat="1" w:unhideWhenUsed="0" w:uiPriority="0" w:name="Default Paragraph Font"/>
    <w:lsdException w:qFormat="1" w:uiPriority="99" w:semiHidden="0" w:name="Body Text"/>
    <w:lsdException w:qFormat="1" w:uiPriority="99" w:semiHidden="0" w:name="Body Text Indent"/>
    <w:lsdException w:unhideWhenUsed="0" w:uiPriority="0" w:semiHidden="0" w:name="List Continue"/>
    <w:lsdException w:unhideWhenUsed="0" w:uiPriority="0" w:semiHidden="0" w:name="List Continue 2"/>
    <w:lsdException w:unhideWhenUsed="0" w:uiPriority="0" w:semiHidden="0" w:name="List Continue 3"/>
    <w:lsdException w:unhideWhenUsed="0" w:uiPriority="0" w:semiHidden="0" w:name="List Continue 4"/>
    <w:lsdException w:unhideWhenUsed="0" w:uiPriority="0" w:semiHidden="0" w:name="List Continue 5"/>
    <w:lsdException w:unhideWhenUsed="0" w:uiPriority="0" w:semiHidden="0" w:name="Message Header"/>
    <w:lsdException w:qFormat="1" w:unhideWhenUsed="0" w:uiPriority="0" w:semiHidden="0" w:name="Subtitle"/>
    <w:lsdException w:unhideWhenUsed="0" w:uiPriority="0" w:semiHidden="0" w:name="Salutation"/>
    <w:lsdException w:unhideWhenUsed="0" w:uiPriority="0" w:semiHidden="0" w:name="Date"/>
    <w:lsdException w:unhideWhenUsed="0" w:uiPriority="0" w:semiHidden="0" w:name="Body Text First Indent"/>
    <w:lsdException w:unhideWhenUsed="0" w:uiPriority="0" w:semiHidden="0" w:name="Body Text First Indent 2"/>
    <w:lsdException w:unhideWhenUsed="0" w:uiPriority="0" w:semiHidden="0" w:name="Note Heading"/>
    <w:lsdException w:unhideWhenUsed="0" w:uiPriority="0" w:semiHidden="0" w:name="Body Text 2"/>
    <w:lsdException w:unhideWhenUsed="0" w:uiPriority="0" w:semiHidden="0" w:name="Body Text 3"/>
    <w:lsdException w:unhideWhenUsed="0" w:uiPriority="0" w:semiHidden="0" w:name="Body Text Indent 2"/>
    <w:lsdException w:unhideWhenUsed="0" w:uiPriority="0" w:semiHidden="0" w:name="Body Text Indent 3"/>
    <w:lsdException w:unhideWhenUsed="0" w:uiPriority="0" w:semiHidden="0" w:name="Block Text"/>
    <w:lsdException w:unhideWhenUsed="0" w:uiPriority="0" w:semiHidden="0" w:name="Hyperlink"/>
    <w:lsdException w:unhideWhenUsed="0" w:uiPriority="0" w:semiHidden="0" w:name="FollowedHyperlink"/>
    <w:lsdException w:qFormat="1" w:unhideWhenUsed="0" w:uiPriority="0" w:semiHidden="0" w:name="Strong"/>
    <w:lsdException w:qFormat="1" w:unhideWhenUsed="0" w:uiPriority="0" w:semiHidden="0" w:name="Emphasis"/>
    <w:lsdException w:unhideWhenUsed="0" w:uiPriority="0" w:semiHidden="0" w:name="Document Map"/>
    <w:lsdException w:qFormat="1" w:unhideWhenUsed="0" w:uiPriority="0" w:semiHidden="0" w:name="Plain Text"/>
    <w:lsdException w:unhideWhenUsed="0" w:uiPriority="0" w:semiHidden="0" w:name="E-mail Signature"/>
    <w:lsdException w:qFormat="1" w:unhideWhenUsed="0" w:uiPriority="0" w:semiHidden="0" w:name="Normal (Web)"/>
    <w:lsdException w:unhideWhenUsed="0" w:uiPriority="0" w:semiHidden="0" w:name="HTML Acronym"/>
    <w:lsdException w:unhideWhenUsed="0" w:uiPriority="0" w:semiHidden="0" w:name="HTML Address"/>
    <w:lsdException w:unhideWhenUsed="0" w:uiPriority="0" w:semiHidden="0" w:name="HTML Cite"/>
    <w:lsdException w:unhideWhenUsed="0" w:uiPriority="0" w:semiHidden="0" w:name="HTML Code"/>
    <w:lsdException w:unhideWhenUsed="0" w:uiPriority="0" w:semiHidden="0" w:name="HTML Definition"/>
    <w:lsdException w:unhideWhenUsed="0" w:uiPriority="0" w:semiHidden="0" w:name="HTML Keyboard"/>
    <w:lsdException w:unhideWhenUsed="0" w:uiPriority="0" w:semiHidden="0" w:name="HTML Preformatted"/>
    <w:lsdException w:unhideWhenUsed="0" w:uiPriority="0" w:semiHidden="0" w:name="HTML Sample"/>
    <w:lsdException w:unhideWhenUsed="0" w:uiPriority="0" w:semiHidden="0" w:name="HTML Typewriter"/>
    <w:lsdException w:unhideWhenUsed="0" w:uiPriority="0" w:semiHidden="0" w:name="HTML Variable"/>
    <w:lsdException w:qFormat="1" w:unhideWhenUsed="0" w:uiPriority="0" w:name="Normal Table"/>
    <w:lsdException w:unhideWhenUsed="0" w:uiPriority="0" w:semiHidden="0" w:name="annotation subject"/>
    <w:lsdException w:unhideWhenUsed="0" w:uiPriority="0" w:semiHidden="0" w:name="Table Simple 1"/>
    <w:lsdException w:unhideWhenUsed="0" w:uiPriority="0" w:semiHidden="0" w:name="Table Simple 2"/>
    <w:lsdException w:unhideWhenUsed="0" w:uiPriority="0" w:semiHidden="0" w:name="Table Simple 3"/>
    <w:lsdException w:unhideWhenUsed="0" w:uiPriority="0" w:semiHidden="0" w:name="Table Classic 1"/>
    <w:lsdException w:unhideWhenUsed="0" w:uiPriority="0" w:semiHidden="0" w:name="Table Classic 2"/>
    <w:lsdException w:unhideWhenUsed="0" w:uiPriority="0" w:semiHidden="0" w:name="Table Classic 3"/>
    <w:lsdException w:unhideWhenUsed="0" w:uiPriority="0" w:semiHidden="0" w:name="Table Classic 4"/>
    <w:lsdException w:unhideWhenUsed="0" w:uiPriority="0" w:semiHidden="0" w:name="Table Colorful 1"/>
    <w:lsdException w:unhideWhenUsed="0" w:uiPriority="0" w:semiHidden="0" w:name="Table Colorful 2"/>
    <w:lsdException w:unhideWhenUsed="0" w:uiPriority="0" w:semiHidden="0" w:name="Table Colorful 3"/>
    <w:lsdException w:unhideWhenUsed="0" w:uiPriority="0" w:semiHidden="0" w:name="Table Columns 1"/>
    <w:lsdException w:unhideWhenUsed="0" w:uiPriority="0" w:semiHidden="0" w:name="Table Columns 2"/>
    <w:lsdException w:unhideWhenUsed="0" w:uiPriority="0" w:semiHidden="0" w:name="Table Columns 3"/>
    <w:lsdException w:unhideWhenUsed="0" w:uiPriority="0" w:semiHidden="0" w:name="Table Columns 4"/>
    <w:lsdException w:unhideWhenUsed="0" w:uiPriority="0" w:semiHidden="0" w:name="Table Columns 5"/>
    <w:lsdException w:unhideWhenUsed="0" w:uiPriority="0" w:semiHidden="0" w:name="Table Grid 1"/>
    <w:lsdException w:unhideWhenUsed="0" w:uiPriority="0" w:semiHidden="0" w:name="Table Grid 2"/>
    <w:lsdException w:unhideWhenUsed="0" w:uiPriority="0" w:semiHidden="0" w:name="Table Grid 3"/>
    <w:lsdException w:unhideWhenUsed="0" w:uiPriority="0" w:semiHidden="0" w:name="Table Grid 4"/>
    <w:lsdException w:unhideWhenUsed="0" w:uiPriority="0" w:semiHidden="0" w:name="Table Grid 5"/>
    <w:lsdException w:unhideWhenUsed="0" w:uiPriority="0" w:semiHidden="0" w:name="Table Grid 6"/>
    <w:lsdException w:unhideWhenUsed="0" w:uiPriority="0" w:semiHidden="0" w:name="Table Grid 7"/>
    <w:lsdException w:unhideWhenUsed="0" w:uiPriority="0" w:semiHidden="0" w:name="Table Grid 8"/>
    <w:lsdException w:unhideWhenUsed="0" w:uiPriority="0" w:semiHidden="0" w:name="Table List 1"/>
    <w:lsdException w:unhideWhenUsed="0" w:uiPriority="0" w:semiHidden="0" w:name="Table List 2"/>
    <w:lsdException w:unhideWhenUsed="0" w:uiPriority="0" w:semiHidden="0" w:name="Table List 3"/>
    <w:lsdException w:unhideWhenUsed="0" w:uiPriority="0" w:semiHidden="0" w:name="Table List 4"/>
    <w:lsdException w:unhideWhenUsed="0" w:uiPriority="0" w:semiHidden="0" w:name="Table List 5"/>
    <w:lsdException w:unhideWhenUsed="0" w:uiPriority="0" w:semiHidden="0" w:name="Table List 6"/>
    <w:lsdException w:unhideWhenUsed="0" w:uiPriority="0" w:semiHidden="0" w:name="Table List 7"/>
    <w:lsdException w:unhideWhenUsed="0" w:uiPriority="0" w:semiHidden="0" w:name="Table List 8"/>
    <w:lsdException w:unhideWhenUsed="0" w:uiPriority="0" w:semiHidden="0" w:name="Table 3D effects 1"/>
    <w:lsdException w:unhideWhenUsed="0" w:uiPriority="0" w:semiHidden="0" w:name="Table 3D effects 2"/>
    <w:lsdException w:unhideWhenUsed="0" w:uiPriority="0" w:semiHidden="0" w:name="Table 3D effects 3"/>
    <w:lsdException w:unhideWhenUsed="0" w:uiPriority="0" w:semiHidden="0" w:name="Table Contemporary"/>
    <w:lsdException w:unhideWhenUsed="0" w:uiPriority="0" w:semiHidden="0" w:name="Table Elegant"/>
    <w:lsdException w:unhideWhenUsed="0" w:uiPriority="0" w:semiHidden="0" w:name="Table Professional"/>
    <w:lsdException w:unhideWhenUsed="0" w:uiPriority="0" w:semiHidden="0" w:name="Table Subtle 1"/>
    <w:lsdException w:unhideWhenUsed="0" w:uiPriority="0" w:semiHidden="0" w:name="Table Subtle 2"/>
    <w:lsdException w:unhideWhenUsed="0" w:uiPriority="0" w:semiHidden="0" w:name="Table Web 1"/>
    <w:lsdException w:unhideWhenUsed="0" w:uiPriority="0" w:semiHidden="0" w:name="Table Web 2"/>
    <w:lsdException w:unhideWhenUsed="0" w:uiPriority="0" w:semiHidden="0" w:name="Table Web 3"/>
    <w:lsdException w:unhideWhenUsed="0" w:uiPriority="0" w:semiHidden="0" w:name="Balloon Text"/>
    <w:lsdException w:qFormat="1" w:unhideWhenUsed="0" w:uiPriority="0" w:semiHidden="0" w:name="Table Grid"/>
    <w:lsdException w:unhideWhenUsed="0" w:uiPriority="0" w:semiHidden="0"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qFormat/>
    <w:uiPriority w:val="0"/>
    <w:pPr>
      <w:widowControl w:val="0"/>
      <w:jc w:val="both"/>
    </w:pPr>
    <w:rPr>
      <w:rFonts w:asciiTheme="minorHAnsi" w:hAnsiTheme="minorHAnsi" w:eastAsiaTheme="minorEastAsia" w:cstheme="minorBidi"/>
      <w:kern w:val="2"/>
      <w:sz w:val="21"/>
      <w:szCs w:val="24"/>
      <w:lang w:val="en-US" w:eastAsia="zh-CN" w:bidi="ar-SA"/>
    </w:rPr>
  </w:style>
  <w:style w:type="character" w:default="1" w:styleId="8">
    <w:name w:val="Default Paragraph Font"/>
    <w:semiHidden/>
    <w:qFormat/>
    <w:uiPriority w:val="0"/>
  </w:style>
  <w:style w:type="table" w:default="1" w:styleId="6">
    <w:name w:val="Normal Table"/>
    <w:semiHidden/>
    <w:qFormat/>
    <w:uiPriority w:val="0"/>
    <w:tblPr>
      <w:tblCellMar>
        <w:top w:w="0" w:type="dxa"/>
        <w:left w:w="108" w:type="dxa"/>
        <w:bottom w:w="0" w:type="dxa"/>
        <w:right w:w="108" w:type="dxa"/>
      </w:tblCellMar>
    </w:tblPr>
  </w:style>
  <w:style w:type="paragraph" w:styleId="2">
    <w:name w:val="Body Text"/>
    <w:basedOn w:val="1"/>
    <w:unhideWhenUsed/>
    <w:qFormat/>
    <w:uiPriority w:val="99"/>
    <w:pPr>
      <w:spacing w:after="120"/>
    </w:pPr>
    <w:rPr>
      <w:rFonts w:eastAsia="Times New Roman"/>
    </w:rPr>
  </w:style>
  <w:style w:type="paragraph" w:styleId="3">
    <w:name w:val="Body Text Indent"/>
    <w:basedOn w:val="1"/>
    <w:next w:val="1"/>
    <w:unhideWhenUsed/>
    <w:qFormat/>
    <w:uiPriority w:val="99"/>
    <w:pPr>
      <w:spacing w:after="120"/>
      <w:ind w:left="420" w:leftChars="200"/>
    </w:pPr>
    <w:rPr>
      <w:rFonts w:ascii="Times New Roman" w:hAnsi="Times New Roman" w:eastAsiaTheme="minorEastAsia" w:cstheme="minorBidi"/>
      <w:sz w:val="21"/>
      <w:szCs w:val="22"/>
    </w:rPr>
  </w:style>
  <w:style w:type="paragraph" w:styleId="4">
    <w:name w:val="Plain Text"/>
    <w:basedOn w:val="1"/>
    <w:qFormat/>
    <w:uiPriority w:val="0"/>
    <w:rPr>
      <w:rFonts w:ascii="宋体" w:hAnsi="Courier New"/>
      <w:szCs w:val="20"/>
    </w:rPr>
  </w:style>
  <w:style w:type="paragraph" w:styleId="5">
    <w:name w:val="Normal (Web)"/>
    <w:basedOn w:val="1"/>
    <w:qFormat/>
    <w:uiPriority w:val="0"/>
    <w:pPr>
      <w:spacing w:beforeAutospacing="1" w:afterAutospacing="1"/>
      <w:jc w:val="left"/>
    </w:pPr>
    <w:rPr>
      <w:rFonts w:cs="Times New Roman"/>
      <w:kern w:val="0"/>
      <w:sz w:val="24"/>
    </w:rPr>
  </w:style>
  <w:style w:type="table" w:styleId="7">
    <w:name w:val="Table Grid"/>
    <w:basedOn w:val="6"/>
    <w:qFormat/>
    <w:uiPriority w:val="0"/>
    <w:pPr>
      <w:widowControl w:val="0"/>
      <w:jc w:val="both"/>
    </w:pPr>
    <w:tblP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
  </w:style>
  <w:style w:type="paragraph" w:customStyle="1" w:styleId="9">
    <w:name w:val="大标题"/>
    <w:basedOn w:val="1"/>
    <w:qFormat/>
    <w:uiPriority w:val="0"/>
    <w:pPr>
      <w:widowControl/>
      <w:spacing w:line="500" w:lineRule="exact"/>
      <w:jc w:val="center"/>
    </w:pPr>
    <w:rPr>
      <w:rFonts w:hint="eastAsia" w:ascii="方正小标宋_GBK" w:hAnsi="方正小标宋_GBK" w:eastAsia="方正小标宋_GBK" w:cs="宋体"/>
      <w:color w:val="000000"/>
      <w:kern w:val="0"/>
      <w:sz w:val="44"/>
      <w:szCs w:val="44"/>
    </w:rPr>
  </w:style>
  <w:style w:type="paragraph" w:customStyle="1" w:styleId="10">
    <w:name w:val="样式 10 磅31114"/>
    <w:qFormat/>
    <w:uiPriority w:val="0"/>
    <w:pPr>
      <w:widowControl w:val="0"/>
      <w:jc w:val="both"/>
    </w:pPr>
    <w:rPr>
      <w:rFonts w:ascii="Times New Roman" w:hAnsi="Times New Roman" w:eastAsia="宋体" w:cs="Times New Roman"/>
      <w:kern w:val="2"/>
      <w:sz w:val="21"/>
      <w:szCs w:val="24"/>
      <w:lang w:val="en-US" w:eastAsia="zh-CN" w:bidi="ar-SA"/>
    </w:rPr>
  </w:style>
</w:styles>
</file>

<file path=word/_rels/document.xml.rels><?xml version="1.0" encoding="UTF-8" standalone="yes"?>
<Relationships xmlns="http://schemas.openxmlformats.org/package/2006/relationships"><Relationship Id="rId7" Type="http://schemas.openxmlformats.org/officeDocument/2006/relationships/fontTable" Target="fontTable.xml"/><Relationship Id="rId6" Type="http://schemas.openxmlformats.org/officeDocument/2006/relationships/theme" Target="theme/theme1.xml"/><Relationship Id="rId5" Type="http://schemas.openxmlformats.org/officeDocument/2006/relationships/footer" Target="footer3.xml"/><Relationship Id="rId4" Type="http://schemas.openxmlformats.org/officeDocument/2006/relationships/footer" Target="footer2.xml"/><Relationship Id="rId3" Type="http://schemas.openxmlformats.org/officeDocument/2006/relationships/footer" Target="footer1.xml"/><Relationship Id="rId2" Type="http://schemas.openxmlformats.org/officeDocument/2006/relationships/settings" Target="settings.xml"/><Relationship Id="rId1" Type="http://schemas.openxmlformats.org/officeDocument/2006/relationships/styles" Target="styles.xml"/></Relationships>
</file>

<file path=word/theme/theme1.xml><?xml version="1.0" encoding="utf-8"?>
<a:theme xmlns:a="http://schemas.openxmlformats.org/drawingml/2006/main" name="WPS">
  <a:themeElements>
    <a:clrScheme name="WPS">
      <a:dk1>
        <a:sysClr val="windowText" lastClr="000000"/>
      </a:dk1>
      <a:lt1>
        <a:sysClr val="window" lastClr="FFFFFF"/>
      </a:lt1>
      <a:dk2>
        <a:srgbClr val="44546A"/>
      </a:dk2>
      <a:lt2>
        <a:srgbClr val="E7E6E6"/>
      </a:lt2>
      <a:accent1>
        <a:srgbClr val="4874CB"/>
      </a:accent1>
      <a:accent2>
        <a:srgbClr val="EE822F"/>
      </a:accent2>
      <a:accent3>
        <a:srgbClr val="F2BA02"/>
      </a:accent3>
      <a:accent4>
        <a:srgbClr val="75BD42"/>
      </a:accent4>
      <a:accent5>
        <a:srgbClr val="30C0B4"/>
      </a:accent5>
      <a:accent6>
        <a:srgbClr val="E54C5E"/>
      </a:accent6>
      <a:hlink>
        <a:srgbClr val="0026E5"/>
      </a:hlink>
      <a:folHlink>
        <a:srgbClr val="7E1FAD"/>
      </a:folHlink>
    </a:clrScheme>
    <a:fontScheme name="WPS">
      <a:majorFont>
        <a:latin typeface="Calibri Light"/>
        <a:ea typeface=""/>
        <a:cs typeface=""/>
        <a:font script="Jpan" typeface="游ゴシック Light"/>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游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WPS">
      <a:fillStyleLst>
        <a:solidFill>
          <a:schemeClr val="phClr"/>
        </a:solidFill>
        <a:gradFill>
          <a:gsLst>
            <a:gs pos="0">
              <a:schemeClr val="phClr">
                <a:lumOff val="17500"/>
              </a:schemeClr>
            </a:gs>
            <a:gs pos="100000">
              <a:schemeClr val="phClr"/>
            </a:gs>
          </a:gsLst>
          <a:lin ang="2700000" scaled="0"/>
        </a:gradFill>
        <a:gradFill>
          <a:gsLst>
            <a:gs pos="0">
              <a:schemeClr val="phClr">
                <a:hueOff val="-2520000"/>
              </a:schemeClr>
            </a:gs>
            <a:gs pos="100000">
              <a:schemeClr val="phClr"/>
            </a:gs>
          </a:gsLst>
          <a:lin ang="2700000" scaled="0"/>
        </a:gradFill>
      </a:fillStyleLst>
      <a:lnStyleLst>
        <a:ln w="12700" cap="flat" cmpd="sng" algn="ctr">
          <a:solidFill>
            <a:schemeClr val="phClr"/>
          </a:solidFill>
          <a:prstDash val="solid"/>
          <a:miter lim="800000"/>
        </a:ln>
        <a:ln w="12700" cap="flat" cmpd="sng" algn="ctr">
          <a:solidFill>
            <a:schemeClr val="phClr"/>
          </a:solidFill>
          <a:prstDash val="solid"/>
          <a:miter lim="800000"/>
        </a:ln>
        <a:ln w="12700" cap="flat" cmpd="sng" algn="ctr">
          <a:gradFill>
            <a:gsLst>
              <a:gs pos="0">
                <a:schemeClr val="phClr">
                  <a:hueOff val="-4200000"/>
                </a:schemeClr>
              </a:gs>
              <a:gs pos="100000">
                <a:schemeClr val="phClr"/>
              </a:gs>
            </a:gsLst>
            <a:lin ang="2700000" scaled="1"/>
          </a:gradFill>
          <a:prstDash val="solid"/>
          <a:miter lim="800000"/>
        </a:ln>
      </a:lnStyleLst>
      <a:effectStyleLst>
        <a:effectStyle>
          <a:effectLst>
            <a:outerShdw blurRad="101600" dist="50800" dir="5400000" algn="ctr" rotWithShape="0">
              <a:schemeClr val="phClr">
                <a:alpha val="60000"/>
              </a:schemeClr>
            </a:outerShdw>
          </a:effectLst>
        </a:effectStyle>
        <a:effectStyle>
          <a:effectLst>
            <a:reflection stA="50000" endA="300" endPos="40000" dist="25400" dir="5400000" sy="-100000" algn="bl" rotWithShape="0"/>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docProps/app.xml><?xml version="1.0" encoding="utf-8"?>
<Properties xmlns="http://schemas.openxmlformats.org/officeDocument/2006/extended-properties" xmlns:vt="http://schemas.openxmlformats.org/officeDocument/2006/docPropsVTypes">
  <Template>Normal.dotm</Template>
  <Pages>6</Pages>
  <Words>0</Words>
  <Characters>0</Characters>
  <Lines>0</Lines>
  <Paragraphs>0</Paragraphs>
  <TotalTime>2</TotalTime>
  <ScaleCrop>false</ScaleCrop>
  <LinksUpToDate>false</LinksUpToDate>
  <CharactersWithSpaces>0</CharactersWithSpaces>
  <Application>WPS Office_12.1.0.28505_F1E327BC-269C-435d-A152-05C5408002CA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2024-01-12T01:53:00Z</dcterms:created>
  <dc:creator>Administrator</dc:creator>
  <cp:lastModifiedBy>依心而行</cp:lastModifiedBy>
  <dcterms:modified xsi:type="dcterms:W3CDTF">2026-10-10T07:50:25Z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2052-12.1.0.28505</vt:lpwstr>
  </property>
  <property fmtid="{D5CDD505-2E9C-101B-9397-08002B2CF9AE}" pid="3" name="ICV">
    <vt:lpwstr>8AE0D8A5FFF843EA8505C3C7F5B72249_12</vt:lpwstr>
  </property>
  <property fmtid="{D5CDD505-2E9C-101B-9397-08002B2CF9AE}" pid="4" name="KSOTemplateDocerSaveRecord">
    <vt:lpwstr>eyJoZGlkIjoiNjgyZTJmZjVkZTgzMDI1MTM1MjQ5MGRiNjIxNWQ5NGUiLCJ1c2VySWQiOiIzMDcwMjEzNTAifQ==</vt:lpwstr>
  </property>
</Properties>
</file>